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9A" w:rsidRPr="008C6005" w:rsidRDefault="0096625D" w:rsidP="006C239A">
      <w:pPr>
        <w:widowControl w:val="0"/>
        <w:tabs>
          <w:tab w:val="left" w:pos="1247"/>
        </w:tabs>
        <w:overflowPunct w:val="0"/>
        <w:autoSpaceDE w:val="0"/>
        <w:jc w:val="center"/>
        <w:textAlignment w:val="baseline"/>
        <w:rPr>
          <w:kern w:val="1"/>
          <w:sz w:val="24"/>
          <w:szCs w:val="24"/>
          <w:lang w:val="es-AR"/>
        </w:rPr>
      </w:pPr>
      <w:r w:rsidRPr="008C6005">
        <w:rPr>
          <w:kern w:val="1"/>
          <w:sz w:val="24"/>
          <w:szCs w:val="24"/>
          <w:lang w:val="es-AR"/>
        </w:rPr>
        <w:t xml:space="preserve">LA LEGISLATURA DE LA PROVINCIA </w:t>
      </w:r>
      <w:r w:rsidR="006C239A" w:rsidRPr="008C6005">
        <w:rPr>
          <w:kern w:val="1"/>
          <w:sz w:val="24"/>
          <w:szCs w:val="24"/>
          <w:lang w:val="es-AR"/>
        </w:rPr>
        <w:t>DEL NEUQUEN</w:t>
      </w:r>
    </w:p>
    <w:p w:rsidR="0096625D" w:rsidRPr="008C6005" w:rsidRDefault="0096625D" w:rsidP="006C239A">
      <w:pPr>
        <w:widowControl w:val="0"/>
        <w:tabs>
          <w:tab w:val="left" w:pos="1247"/>
        </w:tabs>
        <w:overflowPunct w:val="0"/>
        <w:autoSpaceDE w:val="0"/>
        <w:jc w:val="center"/>
        <w:textAlignment w:val="baseline"/>
        <w:rPr>
          <w:kern w:val="1"/>
          <w:sz w:val="24"/>
          <w:szCs w:val="24"/>
          <w:lang w:val="es-AR"/>
        </w:rPr>
      </w:pPr>
      <w:r w:rsidRPr="008C6005">
        <w:rPr>
          <w:kern w:val="1"/>
          <w:sz w:val="24"/>
          <w:szCs w:val="24"/>
          <w:lang w:val="es-AR"/>
        </w:rPr>
        <w:t>SANCIONA CON FUERZA DE LEY:</w:t>
      </w:r>
    </w:p>
    <w:p w:rsidR="0096625D" w:rsidRPr="008C6005" w:rsidRDefault="0096625D" w:rsidP="0096625D">
      <w:pPr>
        <w:widowControl w:val="0"/>
        <w:tabs>
          <w:tab w:val="left" w:pos="1247"/>
        </w:tabs>
        <w:overflowPunct w:val="0"/>
        <w:autoSpaceDE w:val="0"/>
        <w:jc w:val="center"/>
        <w:textAlignment w:val="baseline"/>
        <w:rPr>
          <w:kern w:val="1"/>
          <w:sz w:val="24"/>
          <w:szCs w:val="24"/>
          <w:lang w:val="es-AR"/>
        </w:rPr>
      </w:pPr>
    </w:p>
    <w:p w:rsidR="0096625D" w:rsidRPr="008C6005" w:rsidRDefault="0096625D" w:rsidP="0046632C">
      <w:pPr>
        <w:widowControl w:val="0"/>
        <w:tabs>
          <w:tab w:val="left" w:pos="1247"/>
        </w:tabs>
        <w:overflowPunct w:val="0"/>
        <w:autoSpaceDE w:val="0"/>
        <w:ind w:left="1134" w:hanging="1134"/>
        <w:jc w:val="left"/>
        <w:textAlignment w:val="baseline"/>
        <w:rPr>
          <w:kern w:val="1"/>
          <w:sz w:val="24"/>
          <w:szCs w:val="24"/>
          <w:lang w:val="es-AR"/>
        </w:rPr>
      </w:pPr>
      <w:r w:rsidRPr="008C6005">
        <w:rPr>
          <w:kern w:val="1"/>
          <w:sz w:val="24"/>
          <w:szCs w:val="24"/>
          <w:u w:val="single"/>
          <w:lang w:val="es-AR"/>
        </w:rPr>
        <w:t>Artículo 1</w:t>
      </w:r>
      <w:r w:rsidR="0046632C" w:rsidRPr="008C6005">
        <w:rPr>
          <w:kern w:val="1"/>
          <w:sz w:val="24"/>
          <w:szCs w:val="24"/>
          <w:u w:val="single"/>
          <w:lang w:val="es-AR"/>
        </w:rPr>
        <w:t>º</w:t>
      </w:r>
      <w:r w:rsidRPr="008C6005">
        <w:rPr>
          <w:kern w:val="1"/>
          <w:sz w:val="24"/>
          <w:szCs w:val="24"/>
          <w:u w:val="single"/>
          <w:lang w:val="es-AR"/>
        </w:rPr>
        <w:t>:</w:t>
      </w:r>
      <w:r w:rsidRPr="008C6005">
        <w:rPr>
          <w:kern w:val="1"/>
          <w:sz w:val="24"/>
          <w:szCs w:val="24"/>
          <w:lang w:val="es-AR"/>
        </w:rPr>
        <w:t xml:space="preserve"> </w:t>
      </w:r>
      <w:proofErr w:type="spellStart"/>
      <w:r w:rsidR="0046632C" w:rsidRPr="008C6005">
        <w:rPr>
          <w:kern w:val="1"/>
          <w:sz w:val="24"/>
          <w:szCs w:val="24"/>
          <w:lang w:val="es-AR"/>
        </w:rPr>
        <w:t>Modifíca</w:t>
      </w:r>
      <w:r w:rsidR="00B22791">
        <w:rPr>
          <w:kern w:val="1"/>
          <w:sz w:val="24"/>
          <w:szCs w:val="24"/>
          <w:lang w:val="es-AR"/>
        </w:rPr>
        <w:t>n</w:t>
      </w:r>
      <w:r w:rsidR="0046632C" w:rsidRPr="008C6005">
        <w:rPr>
          <w:kern w:val="1"/>
          <w:sz w:val="24"/>
          <w:szCs w:val="24"/>
          <w:lang w:val="es-AR"/>
        </w:rPr>
        <w:t>se</w:t>
      </w:r>
      <w:proofErr w:type="spellEnd"/>
      <w:r w:rsidR="0046632C" w:rsidRPr="008C6005">
        <w:rPr>
          <w:kern w:val="1"/>
          <w:sz w:val="24"/>
          <w:szCs w:val="24"/>
          <w:lang w:val="es-AR"/>
        </w:rPr>
        <w:t xml:space="preserve"> </w:t>
      </w:r>
      <w:r w:rsidR="00B22791">
        <w:rPr>
          <w:kern w:val="1"/>
          <w:sz w:val="24"/>
          <w:szCs w:val="24"/>
          <w:lang w:val="es-AR"/>
        </w:rPr>
        <w:t>los</w:t>
      </w:r>
      <w:r w:rsidR="0046632C" w:rsidRPr="008C6005">
        <w:rPr>
          <w:kern w:val="1"/>
          <w:sz w:val="24"/>
          <w:szCs w:val="24"/>
          <w:lang w:val="es-AR"/>
        </w:rPr>
        <w:t xml:space="preserve"> artículo</w:t>
      </w:r>
      <w:r w:rsidR="00B22791">
        <w:rPr>
          <w:kern w:val="1"/>
          <w:sz w:val="24"/>
          <w:szCs w:val="24"/>
          <w:lang w:val="es-AR"/>
        </w:rPr>
        <w:t xml:space="preserve">s 1º, 3º </w:t>
      </w:r>
      <w:r w:rsidR="001D6C0E">
        <w:rPr>
          <w:kern w:val="1"/>
          <w:sz w:val="24"/>
          <w:szCs w:val="24"/>
          <w:lang w:val="es-AR"/>
        </w:rPr>
        <w:t>,</w:t>
      </w:r>
      <w:r w:rsidR="0046632C" w:rsidRPr="008C6005">
        <w:rPr>
          <w:kern w:val="1"/>
          <w:sz w:val="24"/>
          <w:szCs w:val="24"/>
          <w:lang w:val="es-AR"/>
        </w:rPr>
        <w:t>4º</w:t>
      </w:r>
      <w:r w:rsidR="001D6C0E">
        <w:rPr>
          <w:kern w:val="1"/>
          <w:sz w:val="24"/>
          <w:szCs w:val="24"/>
          <w:lang w:val="es-AR"/>
        </w:rPr>
        <w:t xml:space="preserve">,  </w:t>
      </w:r>
      <w:r w:rsidR="00E407F0">
        <w:rPr>
          <w:kern w:val="1"/>
          <w:sz w:val="24"/>
          <w:szCs w:val="24"/>
          <w:lang w:val="es-AR"/>
        </w:rPr>
        <w:t xml:space="preserve">10º, 11, 13, 14, 15, </w:t>
      </w:r>
      <w:r w:rsidR="00A74369">
        <w:rPr>
          <w:kern w:val="1"/>
          <w:sz w:val="24"/>
          <w:szCs w:val="24"/>
          <w:lang w:val="es-AR"/>
        </w:rPr>
        <w:t xml:space="preserve">18, </w:t>
      </w:r>
      <w:r w:rsidR="00E407F0">
        <w:rPr>
          <w:kern w:val="1"/>
          <w:sz w:val="24"/>
          <w:szCs w:val="24"/>
          <w:lang w:val="es-AR"/>
        </w:rPr>
        <w:t xml:space="preserve">21, 23 y 30 </w:t>
      </w:r>
      <w:r w:rsidR="0046632C" w:rsidRPr="008C6005">
        <w:rPr>
          <w:kern w:val="1"/>
          <w:sz w:val="24"/>
          <w:szCs w:val="24"/>
          <w:lang w:val="es-AR"/>
        </w:rPr>
        <w:t xml:space="preserve"> de la Ley </w:t>
      </w:r>
      <w:r w:rsidR="006C239A" w:rsidRPr="008C6005">
        <w:rPr>
          <w:kern w:val="1"/>
          <w:sz w:val="24"/>
          <w:szCs w:val="24"/>
          <w:lang w:val="es-AR"/>
        </w:rPr>
        <w:t>198</w:t>
      </w:r>
      <w:bookmarkStart w:id="0" w:name="_GoBack"/>
      <w:bookmarkEnd w:id="0"/>
      <w:r w:rsidR="006C239A" w:rsidRPr="008C6005">
        <w:rPr>
          <w:kern w:val="1"/>
          <w:sz w:val="24"/>
          <w:szCs w:val="24"/>
          <w:lang w:val="es-AR"/>
        </w:rPr>
        <w:t xml:space="preserve">1 </w:t>
      </w:r>
      <w:r w:rsidR="0046632C" w:rsidRPr="008C6005">
        <w:rPr>
          <w:kern w:val="1"/>
          <w:sz w:val="24"/>
          <w:szCs w:val="24"/>
          <w:lang w:val="es-AR"/>
        </w:rPr>
        <w:t xml:space="preserve">(modificada por la ley 2979) </w:t>
      </w:r>
      <w:r w:rsidR="00B22791">
        <w:rPr>
          <w:kern w:val="1"/>
          <w:sz w:val="24"/>
          <w:szCs w:val="24"/>
          <w:lang w:val="es-AR"/>
        </w:rPr>
        <w:t>los que</w:t>
      </w:r>
      <w:r w:rsidR="0046632C" w:rsidRPr="008C6005">
        <w:rPr>
          <w:kern w:val="1"/>
          <w:sz w:val="24"/>
          <w:szCs w:val="24"/>
          <w:lang w:val="es-AR"/>
        </w:rPr>
        <w:t xml:space="preserve"> quedará</w:t>
      </w:r>
      <w:r w:rsidR="00B22791">
        <w:rPr>
          <w:kern w:val="1"/>
          <w:sz w:val="24"/>
          <w:szCs w:val="24"/>
          <w:lang w:val="es-AR"/>
        </w:rPr>
        <w:t>n</w:t>
      </w:r>
      <w:r w:rsidR="0046632C" w:rsidRPr="008C6005">
        <w:rPr>
          <w:kern w:val="1"/>
          <w:sz w:val="24"/>
          <w:szCs w:val="24"/>
          <w:lang w:val="es-AR"/>
        </w:rPr>
        <w:t xml:space="preserve"> redactado</w:t>
      </w:r>
      <w:r w:rsidR="00B22791">
        <w:rPr>
          <w:kern w:val="1"/>
          <w:sz w:val="24"/>
          <w:szCs w:val="24"/>
          <w:lang w:val="es-AR"/>
        </w:rPr>
        <w:t>s</w:t>
      </w:r>
      <w:r w:rsidR="0046632C" w:rsidRPr="008C6005">
        <w:rPr>
          <w:kern w:val="1"/>
          <w:sz w:val="24"/>
          <w:szCs w:val="24"/>
          <w:lang w:val="es-AR"/>
        </w:rPr>
        <w:t xml:space="preserve"> de la siguiente manera: </w:t>
      </w:r>
    </w:p>
    <w:p w:rsidR="0046632C" w:rsidRPr="008C6005" w:rsidRDefault="0046632C" w:rsidP="0046632C">
      <w:pPr>
        <w:widowControl w:val="0"/>
        <w:tabs>
          <w:tab w:val="left" w:pos="1247"/>
        </w:tabs>
        <w:overflowPunct w:val="0"/>
        <w:autoSpaceDE w:val="0"/>
        <w:ind w:left="1134" w:hanging="1134"/>
        <w:jc w:val="left"/>
        <w:textAlignment w:val="baseline"/>
        <w:rPr>
          <w:kern w:val="1"/>
          <w:sz w:val="24"/>
          <w:szCs w:val="24"/>
          <w:lang w:val="es-AR"/>
        </w:rPr>
      </w:pPr>
    </w:p>
    <w:p w:rsidR="00692C79" w:rsidRDefault="0046632C" w:rsidP="00692C79">
      <w:pPr>
        <w:widowControl w:val="0"/>
        <w:overflowPunct w:val="0"/>
        <w:autoSpaceDE w:val="0"/>
        <w:jc w:val="center"/>
        <w:textAlignment w:val="baseline"/>
        <w:rPr>
          <w:kern w:val="1"/>
          <w:sz w:val="24"/>
          <w:szCs w:val="24"/>
          <w:lang w:val="es-AR"/>
        </w:rPr>
      </w:pPr>
      <w:r w:rsidRPr="008C6005">
        <w:rPr>
          <w:kern w:val="1"/>
          <w:sz w:val="24"/>
          <w:szCs w:val="24"/>
          <w:lang w:val="es-AR"/>
        </w:rPr>
        <w:tab/>
      </w:r>
      <w:proofErr w:type="gramStart"/>
      <w:r w:rsidRPr="00283263">
        <w:rPr>
          <w:kern w:val="1"/>
          <w:sz w:val="24"/>
          <w:szCs w:val="24"/>
          <w:lang w:val="es-AR"/>
        </w:rPr>
        <w:t>“</w:t>
      </w:r>
      <w:r w:rsidR="00692C79" w:rsidRPr="00283263">
        <w:rPr>
          <w:kern w:val="1"/>
          <w:sz w:val="24"/>
          <w:szCs w:val="24"/>
          <w:lang w:val="es-AR"/>
        </w:rPr>
        <w:t xml:space="preserve"> </w:t>
      </w:r>
      <w:r w:rsidR="00692C79">
        <w:rPr>
          <w:kern w:val="1"/>
          <w:sz w:val="24"/>
          <w:szCs w:val="24"/>
          <w:lang w:val="es-AR"/>
        </w:rPr>
        <w:t>ACTOS</w:t>
      </w:r>
      <w:proofErr w:type="gramEnd"/>
      <w:r w:rsidR="00692C79">
        <w:rPr>
          <w:kern w:val="1"/>
          <w:sz w:val="24"/>
          <w:szCs w:val="24"/>
          <w:lang w:val="es-AR"/>
        </w:rPr>
        <w:t xml:space="preserve"> LESIVOS – DERECHOS TUTELADOS</w:t>
      </w:r>
    </w:p>
    <w:p w:rsidR="00692C79" w:rsidRDefault="00692C79" w:rsidP="00692C79">
      <w:pPr>
        <w:widowControl w:val="0"/>
        <w:overflowPunct w:val="0"/>
        <w:autoSpaceDE w:val="0"/>
        <w:textAlignment w:val="baseline"/>
        <w:rPr>
          <w:kern w:val="1"/>
          <w:sz w:val="18"/>
          <w:szCs w:val="18"/>
          <w:lang w:val="es-AR"/>
        </w:rPr>
      </w:pPr>
    </w:p>
    <w:p w:rsidR="00B22791" w:rsidRDefault="00692C79" w:rsidP="00B22791">
      <w:pPr>
        <w:widowControl w:val="0"/>
        <w:tabs>
          <w:tab w:val="left" w:pos="1247"/>
        </w:tabs>
        <w:overflowPunct w:val="0"/>
        <w:autoSpaceDE w:val="0"/>
        <w:textAlignment w:val="baseline"/>
        <w:rPr>
          <w:kern w:val="1"/>
          <w:sz w:val="24"/>
          <w:szCs w:val="24"/>
          <w:lang w:val="es-AR"/>
        </w:rPr>
      </w:pPr>
      <w:r w:rsidRPr="00692C79">
        <w:rPr>
          <w:kern w:val="1"/>
          <w:sz w:val="24"/>
          <w:szCs w:val="24"/>
          <w:lang w:val="es-AR"/>
        </w:rPr>
        <w:tab/>
      </w:r>
      <w:r w:rsidR="00B22791" w:rsidRPr="00B22791">
        <w:rPr>
          <w:kern w:val="1"/>
          <w:sz w:val="24"/>
          <w:szCs w:val="24"/>
          <w:u w:val="single"/>
          <w:lang w:val="es-AR"/>
        </w:rPr>
        <w:t>Artículo 1º</w:t>
      </w:r>
      <w:r w:rsidR="00B22791">
        <w:rPr>
          <w:kern w:val="1"/>
          <w:sz w:val="24"/>
          <w:szCs w:val="24"/>
          <w:u w:val="single"/>
          <w:lang w:val="es-AR"/>
        </w:rPr>
        <w:t xml:space="preserve">: </w:t>
      </w:r>
      <w:r w:rsidR="00B22791">
        <w:rPr>
          <w:kern w:val="1"/>
          <w:sz w:val="24"/>
          <w:szCs w:val="24"/>
          <w:lang w:val="es-AR"/>
        </w:rPr>
        <w:t>La acción de amparo, en sus aspectos de mandamiento de ejecución y</w:t>
      </w:r>
      <w:r w:rsidR="00B22791">
        <w:rPr>
          <w:kern w:val="1"/>
          <w:sz w:val="24"/>
          <w:szCs w:val="24"/>
          <w:lang w:val="es-AR"/>
        </w:rPr>
        <w:tab/>
        <w:t>prohibición, procederá contra todo acto, decisión u omisión de autoridad pública que en forma actual e inminente, lesione, restrinja, altere o amenace con arbitrariedad o ilegalidad manifiesta, los derechos o garantías explícita o implícitamente reconocidos por la Constitución de la Provincia,</w:t>
      </w:r>
      <w:r w:rsidR="001436A3">
        <w:rPr>
          <w:kern w:val="1"/>
          <w:sz w:val="24"/>
          <w:szCs w:val="24"/>
          <w:lang w:val="es-AR"/>
        </w:rPr>
        <w:t xml:space="preserve"> las leyes que en su consecuencia se dicten,</w:t>
      </w:r>
      <w:r w:rsidR="00B22791">
        <w:rPr>
          <w:kern w:val="1"/>
          <w:sz w:val="24"/>
          <w:szCs w:val="24"/>
          <w:lang w:val="es-AR"/>
        </w:rPr>
        <w:t xml:space="preserve"> por la Constituci</w:t>
      </w:r>
      <w:r w:rsidR="001436A3">
        <w:rPr>
          <w:kern w:val="1"/>
          <w:sz w:val="24"/>
          <w:szCs w:val="24"/>
          <w:lang w:val="es-AR"/>
        </w:rPr>
        <w:t>ón Nacional y</w:t>
      </w:r>
      <w:r w:rsidR="00B22791">
        <w:rPr>
          <w:kern w:val="1"/>
          <w:sz w:val="24"/>
          <w:szCs w:val="24"/>
          <w:lang w:val="es-AR"/>
        </w:rPr>
        <w:t xml:space="preserve"> por los Tratados sobre Derechos Humanos con jerarquía constitucional, con excepción de la libertad individual tutelada por el </w:t>
      </w:r>
      <w:r w:rsidR="00B22791">
        <w:rPr>
          <w:i/>
          <w:kern w:val="1"/>
          <w:sz w:val="24"/>
          <w:szCs w:val="24"/>
          <w:lang w:val="es-AR"/>
        </w:rPr>
        <w:t>habeas corpus</w:t>
      </w:r>
      <w:r w:rsidR="00B22791">
        <w:rPr>
          <w:kern w:val="1"/>
          <w:sz w:val="24"/>
          <w:szCs w:val="24"/>
          <w:lang w:val="es-AR"/>
        </w:rPr>
        <w:t>.</w:t>
      </w:r>
      <w:r>
        <w:rPr>
          <w:kern w:val="1"/>
          <w:sz w:val="24"/>
          <w:szCs w:val="24"/>
          <w:lang w:val="es-AR"/>
        </w:rPr>
        <w:t>”</w:t>
      </w:r>
    </w:p>
    <w:p w:rsidR="00B22791" w:rsidRDefault="00B22791" w:rsidP="00B22791">
      <w:pPr>
        <w:widowControl w:val="0"/>
        <w:tabs>
          <w:tab w:val="left" w:pos="1247"/>
        </w:tabs>
        <w:overflowPunct w:val="0"/>
        <w:autoSpaceDE w:val="0"/>
        <w:textAlignment w:val="baseline"/>
        <w:rPr>
          <w:kern w:val="1"/>
          <w:sz w:val="24"/>
          <w:szCs w:val="24"/>
          <w:lang w:val="es-AR"/>
        </w:rPr>
      </w:pPr>
    </w:p>
    <w:p w:rsidR="00692C79" w:rsidRDefault="00B22791" w:rsidP="00692C79">
      <w:pPr>
        <w:widowControl w:val="0"/>
        <w:overflowPunct w:val="0"/>
        <w:autoSpaceDE w:val="0"/>
        <w:jc w:val="center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ab/>
        <w:t>“</w:t>
      </w:r>
      <w:r w:rsidR="00692C79">
        <w:rPr>
          <w:kern w:val="1"/>
          <w:sz w:val="24"/>
          <w:szCs w:val="24"/>
          <w:lang w:val="es-AR"/>
        </w:rPr>
        <w:t>DE LA INADMISIBILIDAD DEL AMPARO</w:t>
      </w:r>
    </w:p>
    <w:p w:rsidR="00692C79" w:rsidRDefault="00692C79" w:rsidP="00692C79">
      <w:pPr>
        <w:widowControl w:val="0"/>
        <w:overflowPunct w:val="0"/>
        <w:autoSpaceDE w:val="0"/>
        <w:textAlignment w:val="baseline"/>
        <w:rPr>
          <w:kern w:val="1"/>
          <w:sz w:val="18"/>
          <w:szCs w:val="18"/>
          <w:lang w:val="es-AR"/>
        </w:rPr>
      </w:pPr>
    </w:p>
    <w:p w:rsidR="00692C79" w:rsidRDefault="00692C79" w:rsidP="00692C79">
      <w:pPr>
        <w:widowControl w:val="0"/>
        <w:tabs>
          <w:tab w:val="left" w:pos="1247"/>
        </w:tabs>
        <w:overflowPunct w:val="0"/>
        <w:autoSpaceDE w:val="0"/>
        <w:textAlignment w:val="baseline"/>
        <w:rPr>
          <w:kern w:val="1"/>
          <w:sz w:val="24"/>
          <w:szCs w:val="24"/>
          <w:lang w:val="es-AR"/>
        </w:rPr>
      </w:pPr>
      <w:r w:rsidRPr="00692C79">
        <w:rPr>
          <w:kern w:val="1"/>
          <w:sz w:val="24"/>
          <w:szCs w:val="24"/>
          <w:lang w:val="es-AR"/>
        </w:rPr>
        <w:tab/>
      </w:r>
      <w:r>
        <w:rPr>
          <w:kern w:val="1"/>
          <w:sz w:val="24"/>
          <w:szCs w:val="24"/>
          <w:u w:val="single"/>
          <w:lang w:val="es-AR"/>
        </w:rPr>
        <w:t xml:space="preserve">Artículo 3º: </w:t>
      </w:r>
      <w:r>
        <w:rPr>
          <w:kern w:val="1"/>
          <w:sz w:val="24"/>
          <w:szCs w:val="24"/>
          <w:lang w:val="es-AR"/>
        </w:rPr>
        <w:t>La acción no será admisible cuando:</w:t>
      </w:r>
    </w:p>
    <w:p w:rsidR="00692C79" w:rsidRDefault="00692C79" w:rsidP="00692C79">
      <w:pPr>
        <w:widowControl w:val="0"/>
        <w:tabs>
          <w:tab w:val="left" w:pos="1247"/>
        </w:tabs>
        <w:overflowPunct w:val="0"/>
        <w:autoSpaceDE w:val="0"/>
        <w:textAlignment w:val="baseline"/>
        <w:rPr>
          <w:kern w:val="1"/>
          <w:sz w:val="18"/>
          <w:szCs w:val="18"/>
          <w:lang w:val="es-AR"/>
        </w:rPr>
      </w:pPr>
    </w:p>
    <w:p w:rsidR="00692C79" w:rsidRDefault="00692C79" w:rsidP="00692C79">
      <w:pPr>
        <w:widowControl w:val="0"/>
        <w:tabs>
          <w:tab w:val="left" w:pos="1702"/>
        </w:tabs>
        <w:overflowPunct w:val="0"/>
        <w:autoSpaceDE w:val="0"/>
        <w:spacing w:after="57"/>
        <w:ind w:left="851" w:hanging="567"/>
        <w:textAlignment w:val="baseline"/>
        <w:rPr>
          <w:spacing w:val="-6"/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>3.1.</w:t>
      </w:r>
      <w:r>
        <w:rPr>
          <w:kern w:val="1"/>
          <w:sz w:val="24"/>
          <w:szCs w:val="24"/>
          <w:lang w:val="es-AR"/>
        </w:rPr>
        <w:tab/>
        <w:t xml:space="preserve">Existan otros procesos judiciales que permitan obtener la protección del derecho o garantía, salvo que a criterio del juez ellos resulten, en </w:t>
      </w:r>
      <w:proofErr w:type="gramStart"/>
      <w:r>
        <w:rPr>
          <w:kern w:val="1"/>
          <w:sz w:val="24"/>
          <w:szCs w:val="24"/>
          <w:lang w:val="es-AR"/>
        </w:rPr>
        <w:t>la circunstancia concreta, manifiestamente ineficaces o insuficientes</w:t>
      </w:r>
      <w:proofErr w:type="gramEnd"/>
      <w:r>
        <w:rPr>
          <w:kern w:val="1"/>
          <w:sz w:val="24"/>
          <w:szCs w:val="24"/>
          <w:lang w:val="es-AR"/>
        </w:rPr>
        <w:t xml:space="preserve"> para la inmediata protección</w:t>
      </w:r>
      <w:r>
        <w:rPr>
          <w:spacing w:val="-6"/>
          <w:kern w:val="1"/>
          <w:sz w:val="24"/>
          <w:szCs w:val="24"/>
          <w:lang w:val="es-AR"/>
        </w:rPr>
        <w:t>.</w:t>
      </w:r>
    </w:p>
    <w:p w:rsidR="00692C79" w:rsidRDefault="00692C79" w:rsidP="00692C79">
      <w:pPr>
        <w:widowControl w:val="0"/>
        <w:tabs>
          <w:tab w:val="left" w:pos="1702"/>
        </w:tabs>
        <w:overflowPunct w:val="0"/>
        <w:autoSpaceDE w:val="0"/>
        <w:spacing w:after="57"/>
        <w:ind w:left="851" w:hanging="567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>3.2.</w:t>
      </w:r>
      <w:r>
        <w:rPr>
          <w:kern w:val="1"/>
          <w:sz w:val="24"/>
          <w:szCs w:val="24"/>
          <w:lang w:val="es-AR"/>
        </w:rPr>
        <w:tab/>
        <w:t>El acto impugnado emanara de un órgano del Poder Judicial en ejercicio de su función jurisdiccional, o del Poder Legislativo, en materia distinta a la estrictamente administrativa.</w:t>
      </w:r>
    </w:p>
    <w:p w:rsidR="00692C79" w:rsidRDefault="00692C79" w:rsidP="00692C79">
      <w:pPr>
        <w:widowControl w:val="0"/>
        <w:tabs>
          <w:tab w:val="left" w:pos="1702"/>
        </w:tabs>
        <w:overflowPunct w:val="0"/>
        <w:autoSpaceDE w:val="0"/>
        <w:spacing w:after="57"/>
        <w:ind w:left="851" w:hanging="567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>3.3.</w:t>
      </w:r>
      <w:r>
        <w:rPr>
          <w:kern w:val="1"/>
          <w:sz w:val="24"/>
          <w:szCs w:val="24"/>
          <w:lang w:val="es-AR"/>
        </w:rPr>
        <w:tab/>
        <w:t xml:space="preserve">La admisibilidad de la acción pusiera en grave peligro o impidiera la normal prestación de un servicio público esencial. </w:t>
      </w:r>
    </w:p>
    <w:p w:rsidR="00692C79" w:rsidRDefault="00692C79" w:rsidP="00692C79">
      <w:pPr>
        <w:widowControl w:val="0"/>
        <w:tabs>
          <w:tab w:val="left" w:pos="1702"/>
        </w:tabs>
        <w:overflowPunct w:val="0"/>
        <w:autoSpaceDE w:val="0"/>
        <w:spacing w:after="57"/>
        <w:ind w:left="851" w:hanging="567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>3.4.</w:t>
      </w:r>
      <w:r>
        <w:rPr>
          <w:kern w:val="1"/>
          <w:sz w:val="24"/>
          <w:szCs w:val="24"/>
          <w:lang w:val="es-AR"/>
        </w:rPr>
        <w:tab/>
        <w:t>La determinación de la eventual invalidez del acto requiriese un debate más amplio, o una prueba distinta o más amplia que lo que permite esta Ley.</w:t>
      </w:r>
    </w:p>
    <w:p w:rsidR="00692C79" w:rsidRDefault="00692C79" w:rsidP="00692C79">
      <w:pPr>
        <w:widowControl w:val="0"/>
        <w:tabs>
          <w:tab w:val="left" w:pos="1702"/>
        </w:tabs>
        <w:overflowPunct w:val="0"/>
        <w:autoSpaceDE w:val="0"/>
        <w:spacing w:after="57"/>
        <w:ind w:left="851" w:hanging="567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>3.5.</w:t>
      </w:r>
      <w:r>
        <w:rPr>
          <w:kern w:val="1"/>
          <w:sz w:val="24"/>
          <w:szCs w:val="24"/>
          <w:lang w:val="es-AR"/>
        </w:rPr>
        <w:tab/>
        <w:t>Haga necesario discutir la constitucionalidad de una norma legal, salvo que la violación de los derechos o garantías sea palmaria, en cuyo caso pueden los tribunales admitirla, y en su caso declarar la inconstitucionalidad.</w:t>
      </w:r>
    </w:p>
    <w:p w:rsidR="00692C79" w:rsidRDefault="00692C79" w:rsidP="00692C79">
      <w:pPr>
        <w:widowControl w:val="0"/>
        <w:tabs>
          <w:tab w:val="left" w:pos="1702"/>
        </w:tabs>
        <w:overflowPunct w:val="0"/>
        <w:autoSpaceDE w:val="0"/>
        <w:spacing w:after="57"/>
        <w:ind w:left="851" w:hanging="567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>3.6.</w:t>
      </w:r>
      <w:r>
        <w:rPr>
          <w:kern w:val="1"/>
          <w:sz w:val="24"/>
          <w:szCs w:val="24"/>
          <w:lang w:val="es-AR"/>
        </w:rPr>
        <w:tab/>
        <w:t>La demanda no se hubiera presentado dentro de los veinte (20) días hábiles a partir de la fecha en que el acto fue ejecutado o debió producirse, o según el caso, de la fecha en que el titular del interés o derecho lesionado, conoció o debe conocer sus efectos.”</w:t>
      </w:r>
    </w:p>
    <w:p w:rsidR="00692C79" w:rsidRDefault="00692C79" w:rsidP="00692C79">
      <w:pPr>
        <w:widowControl w:val="0"/>
        <w:tabs>
          <w:tab w:val="left" w:pos="1247"/>
        </w:tabs>
        <w:overflowPunct w:val="0"/>
        <w:autoSpaceDE w:val="0"/>
        <w:textAlignment w:val="baseline"/>
        <w:rPr>
          <w:kern w:val="1"/>
          <w:sz w:val="18"/>
          <w:szCs w:val="18"/>
          <w:lang w:val="es-AR"/>
        </w:rPr>
      </w:pPr>
    </w:p>
    <w:p w:rsidR="00692C79" w:rsidRDefault="00692C79" w:rsidP="00692C79">
      <w:pPr>
        <w:widowControl w:val="0"/>
        <w:tabs>
          <w:tab w:val="left" w:pos="1247"/>
        </w:tabs>
        <w:overflowPunct w:val="0"/>
        <w:autoSpaceDE w:val="0"/>
        <w:jc w:val="center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>“DE LA COMPETENCIA</w:t>
      </w:r>
    </w:p>
    <w:p w:rsidR="00B22791" w:rsidRDefault="00B22791" w:rsidP="006C239A">
      <w:pPr>
        <w:widowControl w:val="0"/>
        <w:tabs>
          <w:tab w:val="left" w:pos="1247"/>
        </w:tabs>
        <w:overflowPunct w:val="0"/>
        <w:autoSpaceDE w:val="0"/>
        <w:ind w:left="567"/>
        <w:textAlignment w:val="baseline"/>
        <w:rPr>
          <w:kern w:val="1"/>
          <w:sz w:val="24"/>
          <w:szCs w:val="24"/>
          <w:lang w:val="es-AR"/>
        </w:rPr>
      </w:pPr>
    </w:p>
    <w:p w:rsidR="006C239A" w:rsidRPr="008C6005" w:rsidRDefault="00B22791" w:rsidP="006C239A">
      <w:pPr>
        <w:widowControl w:val="0"/>
        <w:tabs>
          <w:tab w:val="left" w:pos="1247"/>
        </w:tabs>
        <w:overflowPunct w:val="0"/>
        <w:autoSpaceDE w:val="0"/>
        <w:ind w:left="567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ab/>
      </w:r>
      <w:r w:rsidR="0046632C" w:rsidRPr="008C6005">
        <w:rPr>
          <w:kern w:val="1"/>
          <w:sz w:val="24"/>
          <w:szCs w:val="24"/>
          <w:u w:val="single"/>
          <w:lang w:val="es-AR"/>
        </w:rPr>
        <w:t>Artículo 4º</w:t>
      </w:r>
      <w:r w:rsidR="0046632C" w:rsidRPr="008C6005">
        <w:rPr>
          <w:kern w:val="1"/>
          <w:sz w:val="24"/>
          <w:szCs w:val="24"/>
          <w:lang w:val="es-AR"/>
        </w:rPr>
        <w:t xml:space="preserve">: </w:t>
      </w:r>
      <w:r w:rsidR="006C239A" w:rsidRPr="008C6005">
        <w:rPr>
          <w:kern w:val="1"/>
          <w:sz w:val="24"/>
          <w:szCs w:val="24"/>
          <w:lang w:val="es-AR"/>
        </w:rPr>
        <w:t xml:space="preserve">Será competente el juez de Primera Instancia cualquiera fuera su competencia en razón de la materia - con excepción del fuero penal- que tenga jurisdicción en el lugar en que el acto se exterioriza o tuviere o pudiere tener efecto, a elección del accionante. </w:t>
      </w:r>
    </w:p>
    <w:p w:rsidR="006C239A" w:rsidRPr="008C6005" w:rsidRDefault="006C239A" w:rsidP="006C239A">
      <w:pPr>
        <w:widowControl w:val="0"/>
        <w:tabs>
          <w:tab w:val="left" w:pos="1247"/>
        </w:tabs>
        <w:overflowPunct w:val="0"/>
        <w:autoSpaceDE w:val="0"/>
        <w:ind w:left="567"/>
        <w:textAlignment w:val="baseline"/>
        <w:rPr>
          <w:kern w:val="1"/>
          <w:sz w:val="24"/>
          <w:szCs w:val="24"/>
          <w:lang w:val="es-AR"/>
        </w:rPr>
      </w:pPr>
      <w:r w:rsidRPr="008C6005">
        <w:rPr>
          <w:kern w:val="1"/>
          <w:sz w:val="24"/>
          <w:szCs w:val="24"/>
          <w:lang w:val="es-AR"/>
        </w:rPr>
        <w:tab/>
        <w:t xml:space="preserve">Cuando un mismo acto u omisión afectare el derecho de varias personas, </w:t>
      </w:r>
      <w:r w:rsidRPr="008C6005">
        <w:rPr>
          <w:kern w:val="1"/>
          <w:sz w:val="24"/>
          <w:szCs w:val="24"/>
          <w:lang w:val="es-AR"/>
        </w:rPr>
        <w:lastRenderedPageBreak/>
        <w:t>entenderá en todas las acciones el juez que hubiera prevenido, disponiéndose la acumulación de autos, en su caso.</w:t>
      </w:r>
    </w:p>
    <w:p w:rsidR="006C239A" w:rsidRPr="008C6005" w:rsidRDefault="006C239A" w:rsidP="006C239A">
      <w:pPr>
        <w:widowControl w:val="0"/>
        <w:tabs>
          <w:tab w:val="left" w:pos="1247"/>
        </w:tabs>
        <w:overflowPunct w:val="0"/>
        <w:autoSpaceDE w:val="0"/>
        <w:ind w:left="567"/>
        <w:textAlignment w:val="baseline"/>
        <w:rPr>
          <w:kern w:val="1"/>
          <w:sz w:val="24"/>
          <w:szCs w:val="24"/>
          <w:lang w:val="es-AR"/>
        </w:rPr>
      </w:pPr>
      <w:r w:rsidRPr="008C6005">
        <w:rPr>
          <w:kern w:val="1"/>
          <w:sz w:val="24"/>
          <w:szCs w:val="24"/>
          <w:lang w:val="es-AR"/>
        </w:rPr>
        <w:tab/>
        <w:t xml:space="preserve">El juez sólo podrá declarar su incompetencia en razón del territorio. En </w:t>
      </w:r>
      <w:r w:rsidR="009309E2">
        <w:rPr>
          <w:kern w:val="1"/>
          <w:sz w:val="24"/>
          <w:szCs w:val="24"/>
          <w:lang w:val="es-AR"/>
        </w:rPr>
        <w:t>ese</w:t>
      </w:r>
      <w:r w:rsidRPr="008C6005">
        <w:rPr>
          <w:kern w:val="1"/>
          <w:sz w:val="24"/>
          <w:szCs w:val="24"/>
          <w:lang w:val="es-AR"/>
        </w:rPr>
        <w:t xml:space="preserve"> caso,  la resolución será inapelable y el expediente deberá remitirse al magistrado que se considera competente, al día siguiente de la notificación de aquella resolución al accionante.</w:t>
      </w:r>
    </w:p>
    <w:p w:rsidR="006C239A" w:rsidRPr="008C6005" w:rsidRDefault="006C239A" w:rsidP="006C239A">
      <w:pPr>
        <w:widowControl w:val="0"/>
        <w:tabs>
          <w:tab w:val="left" w:pos="1247"/>
        </w:tabs>
        <w:overflowPunct w:val="0"/>
        <w:autoSpaceDE w:val="0"/>
        <w:ind w:left="567"/>
        <w:textAlignment w:val="baseline"/>
        <w:rPr>
          <w:kern w:val="1"/>
          <w:sz w:val="24"/>
          <w:szCs w:val="24"/>
          <w:lang w:val="es-AR"/>
        </w:rPr>
      </w:pPr>
      <w:r w:rsidRPr="008C6005">
        <w:rPr>
          <w:kern w:val="1"/>
          <w:sz w:val="24"/>
          <w:szCs w:val="24"/>
          <w:lang w:val="es-AR"/>
        </w:rPr>
        <w:tab/>
      </w:r>
      <w:r w:rsidR="00FA0ABB" w:rsidRPr="008C6005">
        <w:rPr>
          <w:kern w:val="1"/>
          <w:sz w:val="24"/>
          <w:szCs w:val="24"/>
          <w:lang w:val="es-AR"/>
        </w:rPr>
        <w:t xml:space="preserve">El </w:t>
      </w:r>
      <w:r w:rsidRPr="008C6005">
        <w:rPr>
          <w:kern w:val="1"/>
          <w:sz w:val="24"/>
          <w:szCs w:val="24"/>
          <w:lang w:val="es-AR"/>
        </w:rPr>
        <w:t>Tribunal Superior de Justicia</w:t>
      </w:r>
      <w:r w:rsidR="004E43F4">
        <w:rPr>
          <w:kern w:val="1"/>
          <w:sz w:val="24"/>
          <w:szCs w:val="24"/>
          <w:lang w:val="es-AR"/>
        </w:rPr>
        <w:t>,</w:t>
      </w:r>
      <w:r w:rsidRPr="008C6005">
        <w:rPr>
          <w:kern w:val="1"/>
          <w:sz w:val="24"/>
          <w:szCs w:val="24"/>
          <w:lang w:val="es-AR"/>
        </w:rPr>
        <w:t xml:space="preserve"> </w:t>
      </w:r>
      <w:r w:rsidR="00FA0ABB" w:rsidRPr="008C6005">
        <w:rPr>
          <w:kern w:val="1"/>
          <w:sz w:val="24"/>
          <w:szCs w:val="24"/>
          <w:lang w:val="es-AR"/>
        </w:rPr>
        <w:t>por vía reglamentaria</w:t>
      </w:r>
      <w:r w:rsidR="004E43F4">
        <w:rPr>
          <w:kern w:val="1"/>
          <w:sz w:val="24"/>
          <w:szCs w:val="24"/>
          <w:lang w:val="es-AR"/>
        </w:rPr>
        <w:t>,</w:t>
      </w:r>
      <w:r w:rsidR="00FA0ABB" w:rsidRPr="008C6005">
        <w:rPr>
          <w:kern w:val="1"/>
          <w:sz w:val="24"/>
          <w:szCs w:val="24"/>
          <w:lang w:val="es-AR"/>
        </w:rPr>
        <w:t xml:space="preserve"> </w:t>
      </w:r>
      <w:r w:rsidRPr="008C6005">
        <w:rPr>
          <w:kern w:val="1"/>
          <w:sz w:val="24"/>
          <w:szCs w:val="24"/>
          <w:lang w:val="es-AR"/>
        </w:rPr>
        <w:t>establecerá la forma de distribución de las acciones aquí previstas, entre los diversos jueces de cada circunscripción judicial, pudi</w:t>
      </w:r>
      <w:r w:rsidR="00FA0ABB" w:rsidRPr="008C6005">
        <w:rPr>
          <w:kern w:val="1"/>
          <w:sz w:val="24"/>
          <w:szCs w:val="24"/>
          <w:lang w:val="es-AR"/>
        </w:rPr>
        <w:t>endo establecer</w:t>
      </w:r>
      <w:r w:rsidRPr="008C6005">
        <w:rPr>
          <w:kern w:val="1"/>
          <w:sz w:val="24"/>
          <w:szCs w:val="24"/>
          <w:lang w:val="es-AR"/>
        </w:rPr>
        <w:t xml:space="preserve"> turnos.</w:t>
      </w:r>
      <w:r w:rsidR="001D6C0E">
        <w:rPr>
          <w:kern w:val="1"/>
          <w:sz w:val="24"/>
          <w:szCs w:val="24"/>
          <w:lang w:val="es-AR"/>
        </w:rPr>
        <w:t>”</w:t>
      </w:r>
    </w:p>
    <w:p w:rsidR="006C239A" w:rsidRPr="008C6005" w:rsidRDefault="006C239A" w:rsidP="006C239A">
      <w:pPr>
        <w:widowControl w:val="0"/>
        <w:tabs>
          <w:tab w:val="left" w:pos="1247"/>
        </w:tabs>
        <w:overflowPunct w:val="0"/>
        <w:autoSpaceDE w:val="0"/>
        <w:textAlignment w:val="baseline"/>
        <w:rPr>
          <w:color w:val="FF0000"/>
          <w:kern w:val="1"/>
          <w:sz w:val="24"/>
          <w:szCs w:val="24"/>
          <w:lang w:val="es-AR"/>
        </w:rPr>
      </w:pPr>
    </w:p>
    <w:p w:rsidR="00B77175" w:rsidRDefault="00B77175" w:rsidP="00B77175">
      <w:pPr>
        <w:widowControl w:val="0"/>
        <w:overflowPunct w:val="0"/>
        <w:autoSpaceDE w:val="0"/>
        <w:jc w:val="center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>“DE LA SUBSANACIÓN DE DEFECTOS U OMISIONES FORMALES</w:t>
      </w:r>
    </w:p>
    <w:p w:rsidR="00B77175" w:rsidRDefault="00B77175" w:rsidP="00B77175">
      <w:pPr>
        <w:widowControl w:val="0"/>
        <w:overflowPunct w:val="0"/>
        <w:autoSpaceDE w:val="0"/>
        <w:textAlignment w:val="baseline"/>
        <w:rPr>
          <w:kern w:val="1"/>
          <w:sz w:val="18"/>
          <w:szCs w:val="18"/>
          <w:u w:val="single"/>
          <w:lang w:val="es-AR"/>
        </w:rPr>
      </w:pPr>
    </w:p>
    <w:p w:rsidR="00B77175" w:rsidRDefault="00B77175" w:rsidP="00B77175">
      <w:pPr>
        <w:widowControl w:val="0"/>
        <w:tabs>
          <w:tab w:val="left" w:pos="1247"/>
        </w:tabs>
        <w:overflowPunct w:val="0"/>
        <w:autoSpaceDE w:val="0"/>
        <w:textAlignment w:val="baseline"/>
        <w:rPr>
          <w:kern w:val="1"/>
          <w:sz w:val="24"/>
          <w:szCs w:val="24"/>
          <w:lang w:val="es-AR"/>
        </w:rPr>
      </w:pPr>
      <w:r w:rsidRPr="00B77175">
        <w:rPr>
          <w:kern w:val="1"/>
          <w:sz w:val="24"/>
          <w:szCs w:val="24"/>
          <w:lang w:val="es-AR"/>
        </w:rPr>
        <w:tab/>
      </w:r>
      <w:r>
        <w:rPr>
          <w:kern w:val="1"/>
          <w:sz w:val="24"/>
          <w:szCs w:val="24"/>
          <w:u w:val="single"/>
          <w:lang w:val="es-AR"/>
        </w:rPr>
        <w:t>Artículo 10°</w:t>
      </w:r>
      <w:r>
        <w:rPr>
          <w:kern w:val="1"/>
          <w:sz w:val="24"/>
          <w:szCs w:val="24"/>
          <w:lang w:val="es-AR"/>
        </w:rPr>
        <w:tab/>
        <w:t xml:space="preserve">Si la demanda presentada no cumplimentara los recaudos formales previstos por esta Ley, el juez intimará al actor mediante providencia que se </w:t>
      </w:r>
      <w:r w:rsidRPr="00537C3C">
        <w:rPr>
          <w:kern w:val="1"/>
          <w:sz w:val="24"/>
          <w:szCs w:val="24"/>
          <w:lang w:val="es-AR"/>
        </w:rPr>
        <w:t xml:space="preserve">notificará electrónicamente y que se dictará en el plazo de un (1) día, a </w:t>
      </w:r>
      <w:r>
        <w:rPr>
          <w:kern w:val="1"/>
          <w:sz w:val="24"/>
          <w:szCs w:val="24"/>
          <w:lang w:val="es-AR"/>
        </w:rPr>
        <w:t>cumplimentarlos en el término de dos (2) días hábiles y bajo expreso apercibimiento de considerarlo desistido de la acción. La resolución que se dictará efectivizando el apercibimiento es inapelable.</w:t>
      </w:r>
      <w:r w:rsidR="00537C3C">
        <w:rPr>
          <w:kern w:val="1"/>
          <w:sz w:val="24"/>
          <w:szCs w:val="24"/>
          <w:lang w:val="es-AR"/>
        </w:rPr>
        <w:t>”</w:t>
      </w:r>
    </w:p>
    <w:p w:rsidR="00B77175" w:rsidRDefault="00B77175" w:rsidP="00B77175">
      <w:pPr>
        <w:widowControl w:val="0"/>
        <w:overflowPunct w:val="0"/>
        <w:autoSpaceDE w:val="0"/>
        <w:textAlignment w:val="baseline"/>
        <w:rPr>
          <w:kern w:val="1"/>
          <w:sz w:val="24"/>
          <w:szCs w:val="24"/>
          <w:lang w:val="es-AR"/>
        </w:rPr>
      </w:pPr>
    </w:p>
    <w:p w:rsidR="00B77175" w:rsidRDefault="00537C3C" w:rsidP="00B77175">
      <w:pPr>
        <w:widowControl w:val="0"/>
        <w:overflowPunct w:val="0"/>
        <w:autoSpaceDE w:val="0"/>
        <w:jc w:val="center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>“</w:t>
      </w:r>
      <w:r w:rsidR="00B77175">
        <w:rPr>
          <w:kern w:val="1"/>
          <w:sz w:val="24"/>
          <w:szCs w:val="24"/>
          <w:lang w:val="es-AR"/>
        </w:rPr>
        <w:t>DE LA DECLARACIÓN DE ADMISIBILIDAD O INADMISIBILIDAD DE LA ACCIÓN</w:t>
      </w:r>
    </w:p>
    <w:p w:rsidR="00B77175" w:rsidRDefault="00B77175" w:rsidP="00B77175">
      <w:pPr>
        <w:widowControl w:val="0"/>
        <w:overflowPunct w:val="0"/>
        <w:autoSpaceDE w:val="0"/>
        <w:textAlignment w:val="baseline"/>
        <w:rPr>
          <w:kern w:val="1"/>
          <w:sz w:val="18"/>
          <w:szCs w:val="18"/>
          <w:u w:val="single"/>
          <w:lang w:val="es-AR"/>
        </w:rPr>
      </w:pPr>
    </w:p>
    <w:p w:rsidR="00B77175" w:rsidRDefault="00537C3C" w:rsidP="00B77175">
      <w:pPr>
        <w:widowControl w:val="0"/>
        <w:tabs>
          <w:tab w:val="left" w:pos="1247"/>
        </w:tabs>
        <w:overflowPunct w:val="0"/>
        <w:autoSpaceDE w:val="0"/>
        <w:textAlignment w:val="baseline"/>
        <w:rPr>
          <w:kern w:val="1"/>
          <w:sz w:val="24"/>
          <w:szCs w:val="24"/>
          <w:lang w:val="es-AR"/>
        </w:rPr>
      </w:pPr>
      <w:r w:rsidRPr="00537C3C">
        <w:rPr>
          <w:kern w:val="1"/>
          <w:sz w:val="24"/>
          <w:szCs w:val="24"/>
          <w:lang w:val="es-AR"/>
        </w:rPr>
        <w:tab/>
      </w:r>
      <w:r w:rsidR="00B77175">
        <w:rPr>
          <w:kern w:val="1"/>
          <w:sz w:val="24"/>
          <w:szCs w:val="24"/>
          <w:u w:val="single"/>
          <w:lang w:val="es-AR"/>
        </w:rPr>
        <w:t>Artículo 11</w:t>
      </w:r>
      <w:r w:rsidRPr="00537C3C">
        <w:rPr>
          <w:kern w:val="1"/>
          <w:sz w:val="24"/>
          <w:szCs w:val="24"/>
          <w:lang w:val="es-AR"/>
        </w:rPr>
        <w:t xml:space="preserve">  </w:t>
      </w:r>
      <w:r w:rsidR="00B77175">
        <w:rPr>
          <w:kern w:val="1"/>
          <w:sz w:val="24"/>
          <w:szCs w:val="24"/>
          <w:lang w:val="es-AR"/>
        </w:rPr>
        <w:t xml:space="preserve">Dentro de </w:t>
      </w:r>
      <w:r w:rsidR="00B77175" w:rsidRPr="00537C3C">
        <w:rPr>
          <w:kern w:val="1"/>
          <w:sz w:val="24"/>
          <w:szCs w:val="24"/>
          <w:lang w:val="es-AR"/>
        </w:rPr>
        <w:t xml:space="preserve">los dos (2) días </w:t>
      </w:r>
      <w:r w:rsidR="00B77175">
        <w:rPr>
          <w:kern w:val="1"/>
          <w:sz w:val="24"/>
          <w:szCs w:val="24"/>
          <w:lang w:val="es-AR"/>
        </w:rPr>
        <w:t>de presentada la demanda o, en su caso, de cumplimentado lo dispuesto en el artículo anterior, el juez dictará auto declarando admisible o inadmisible la acción.</w:t>
      </w:r>
    </w:p>
    <w:p w:rsidR="00B77175" w:rsidRDefault="00B77175" w:rsidP="00B77175">
      <w:pPr>
        <w:widowControl w:val="0"/>
        <w:tabs>
          <w:tab w:val="left" w:pos="284"/>
        </w:tabs>
        <w:overflowPunct w:val="0"/>
        <w:autoSpaceDE w:val="0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ab/>
        <w:t>Sólo es apelable el auto que declara la inadmisibilidad de la acción. Cuando la acción fuera declarada admisible, el juez procederá a:</w:t>
      </w:r>
    </w:p>
    <w:p w:rsidR="00B77175" w:rsidRDefault="00B77175" w:rsidP="00B77175">
      <w:pPr>
        <w:widowControl w:val="0"/>
        <w:overflowPunct w:val="0"/>
        <w:autoSpaceDE w:val="0"/>
        <w:textAlignment w:val="baseline"/>
        <w:rPr>
          <w:kern w:val="1"/>
          <w:sz w:val="18"/>
          <w:szCs w:val="18"/>
          <w:lang w:val="es-AR"/>
        </w:rPr>
      </w:pPr>
    </w:p>
    <w:p w:rsidR="00B77175" w:rsidRDefault="00B77175" w:rsidP="00B77175">
      <w:pPr>
        <w:widowControl w:val="0"/>
        <w:tabs>
          <w:tab w:val="left" w:pos="1702"/>
        </w:tabs>
        <w:overflowPunct w:val="0"/>
        <w:autoSpaceDE w:val="0"/>
        <w:ind w:left="851" w:hanging="567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>11.1.</w:t>
      </w:r>
      <w:r>
        <w:rPr>
          <w:kern w:val="1"/>
          <w:sz w:val="24"/>
          <w:szCs w:val="24"/>
          <w:lang w:val="es-AR"/>
        </w:rPr>
        <w:tab/>
        <w:t>Dar traslado a la autoridad que corresponda y al fiscal de Estado por dos (2) días hábiles.</w:t>
      </w:r>
    </w:p>
    <w:p w:rsidR="00B77175" w:rsidRDefault="00B77175" w:rsidP="00B77175">
      <w:pPr>
        <w:widowControl w:val="0"/>
        <w:tabs>
          <w:tab w:val="left" w:pos="1702"/>
        </w:tabs>
        <w:overflowPunct w:val="0"/>
        <w:autoSpaceDE w:val="0"/>
        <w:ind w:left="851" w:hanging="567"/>
        <w:textAlignment w:val="baseline"/>
        <w:rPr>
          <w:spacing w:val="-2"/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>11.2.</w:t>
      </w:r>
      <w:r>
        <w:rPr>
          <w:kern w:val="1"/>
          <w:sz w:val="24"/>
          <w:szCs w:val="24"/>
          <w:lang w:val="es-AR"/>
        </w:rPr>
        <w:tab/>
        <w:t xml:space="preserve">Exigir a la autoridad requerida un informe circunstanciado de los antecedentes y </w:t>
      </w:r>
      <w:r>
        <w:rPr>
          <w:spacing w:val="-2"/>
          <w:kern w:val="1"/>
          <w:sz w:val="24"/>
          <w:szCs w:val="24"/>
          <w:lang w:val="es-AR"/>
        </w:rPr>
        <w:t>fundamentos de la medida impugnada y la remisión de todos los expedientes ofrecidos como prueba por el accionante, bajo apercibimiento de desobediencia a una orden judicial, y sin perjuicio de que al dictar sentencia se tengan por ciertos los hechos impuestos por aquel.</w:t>
      </w:r>
      <w:r w:rsidR="00035744">
        <w:rPr>
          <w:spacing w:val="-2"/>
          <w:kern w:val="1"/>
          <w:sz w:val="24"/>
          <w:szCs w:val="24"/>
          <w:lang w:val="es-AR"/>
        </w:rPr>
        <w:t>”</w:t>
      </w:r>
    </w:p>
    <w:p w:rsidR="00035744" w:rsidRDefault="00035744" w:rsidP="00B77175">
      <w:pPr>
        <w:widowControl w:val="0"/>
        <w:overflowPunct w:val="0"/>
        <w:autoSpaceDE w:val="0"/>
        <w:jc w:val="center"/>
        <w:textAlignment w:val="baseline"/>
        <w:rPr>
          <w:kern w:val="1"/>
          <w:sz w:val="24"/>
          <w:szCs w:val="24"/>
          <w:lang w:val="es-AR"/>
        </w:rPr>
      </w:pPr>
    </w:p>
    <w:p w:rsidR="00B77175" w:rsidRDefault="00035744" w:rsidP="00B77175">
      <w:pPr>
        <w:widowControl w:val="0"/>
        <w:overflowPunct w:val="0"/>
        <w:autoSpaceDE w:val="0"/>
        <w:jc w:val="center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>“</w:t>
      </w:r>
      <w:r w:rsidR="00B77175">
        <w:rPr>
          <w:kern w:val="1"/>
          <w:sz w:val="24"/>
          <w:szCs w:val="24"/>
          <w:lang w:val="es-AR"/>
        </w:rPr>
        <w:t>DE LA PRUEBA</w:t>
      </w:r>
    </w:p>
    <w:p w:rsidR="00B77175" w:rsidRDefault="00B77175" w:rsidP="00B77175">
      <w:pPr>
        <w:widowControl w:val="0"/>
        <w:overflowPunct w:val="0"/>
        <w:autoSpaceDE w:val="0"/>
        <w:textAlignment w:val="baseline"/>
        <w:rPr>
          <w:kern w:val="1"/>
          <w:sz w:val="18"/>
          <w:szCs w:val="18"/>
          <w:u w:val="single"/>
          <w:lang w:val="es-AR"/>
        </w:rPr>
      </w:pPr>
    </w:p>
    <w:p w:rsidR="00B77175" w:rsidRDefault="00035744" w:rsidP="00B77175">
      <w:pPr>
        <w:widowControl w:val="0"/>
        <w:tabs>
          <w:tab w:val="left" w:pos="1247"/>
        </w:tabs>
        <w:overflowPunct w:val="0"/>
        <w:autoSpaceDE w:val="0"/>
        <w:textAlignment w:val="baseline"/>
        <w:rPr>
          <w:kern w:val="1"/>
          <w:sz w:val="24"/>
          <w:szCs w:val="24"/>
          <w:lang w:val="es-AR"/>
        </w:rPr>
      </w:pPr>
      <w:r w:rsidRPr="00035744">
        <w:rPr>
          <w:kern w:val="1"/>
          <w:sz w:val="24"/>
          <w:szCs w:val="24"/>
          <w:lang w:val="es-AR"/>
        </w:rPr>
        <w:tab/>
      </w:r>
      <w:r w:rsidR="00B77175">
        <w:rPr>
          <w:kern w:val="1"/>
          <w:sz w:val="24"/>
          <w:szCs w:val="24"/>
          <w:u w:val="single"/>
          <w:lang w:val="es-AR"/>
        </w:rPr>
        <w:t>Artículo 13</w:t>
      </w:r>
      <w:r w:rsidRPr="00035744">
        <w:rPr>
          <w:kern w:val="1"/>
          <w:sz w:val="24"/>
          <w:szCs w:val="24"/>
          <w:lang w:val="es-AR"/>
        </w:rPr>
        <w:t xml:space="preserve"> </w:t>
      </w:r>
      <w:r w:rsidR="00B77175">
        <w:rPr>
          <w:kern w:val="1"/>
          <w:sz w:val="24"/>
          <w:szCs w:val="24"/>
          <w:lang w:val="es-AR"/>
        </w:rPr>
        <w:t xml:space="preserve">Cuando haya sido evacuado el informe del artículo 11 o vencido el plazo para </w:t>
      </w:r>
      <w:proofErr w:type="spellStart"/>
      <w:r w:rsidR="00B77175">
        <w:rPr>
          <w:kern w:val="1"/>
          <w:sz w:val="24"/>
          <w:szCs w:val="24"/>
          <w:lang w:val="es-AR"/>
        </w:rPr>
        <w:t>hacerlo,el</w:t>
      </w:r>
      <w:proofErr w:type="spellEnd"/>
      <w:r w:rsidR="00B77175">
        <w:rPr>
          <w:kern w:val="1"/>
          <w:sz w:val="24"/>
          <w:szCs w:val="24"/>
          <w:lang w:val="es-AR"/>
        </w:rPr>
        <w:t xml:space="preserve"> juez —en el término </w:t>
      </w:r>
      <w:r w:rsidR="00B77175" w:rsidRPr="00035744">
        <w:rPr>
          <w:kern w:val="1"/>
          <w:sz w:val="24"/>
          <w:szCs w:val="24"/>
          <w:lang w:val="es-AR"/>
        </w:rPr>
        <w:t xml:space="preserve">de un (1) día </w:t>
      </w:r>
      <w:r w:rsidR="00B77175">
        <w:rPr>
          <w:kern w:val="1"/>
          <w:sz w:val="24"/>
          <w:szCs w:val="24"/>
          <w:lang w:val="es-AR"/>
        </w:rPr>
        <w:t>— analizará la prueba ofrecida, desechando, sin apelación alguna, la que no se ajustara a lo prescripto en esta Ley, y la que considere innecesaria, superflua, o no pertinente.</w:t>
      </w:r>
    </w:p>
    <w:p w:rsidR="00B77175" w:rsidRDefault="00B77175" w:rsidP="00B77175">
      <w:pPr>
        <w:widowControl w:val="0"/>
        <w:tabs>
          <w:tab w:val="left" w:pos="284"/>
        </w:tabs>
        <w:overflowPunct w:val="0"/>
        <w:autoSpaceDE w:val="0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ab/>
        <w:t>Si la única prueba a producirse fuera la instrumental, se dictará sentencia en el plazo de tres (3) días hábiles.</w:t>
      </w:r>
      <w:r w:rsidR="00035744">
        <w:rPr>
          <w:kern w:val="1"/>
          <w:sz w:val="24"/>
          <w:szCs w:val="24"/>
          <w:lang w:val="es-AR"/>
        </w:rPr>
        <w:t>”</w:t>
      </w:r>
    </w:p>
    <w:p w:rsidR="00B77175" w:rsidRDefault="00B77175" w:rsidP="00B77175">
      <w:pPr>
        <w:widowControl w:val="0"/>
        <w:overflowPunct w:val="0"/>
        <w:autoSpaceDE w:val="0"/>
        <w:textAlignment w:val="baseline"/>
        <w:rPr>
          <w:kern w:val="1"/>
          <w:sz w:val="24"/>
          <w:szCs w:val="24"/>
          <w:lang w:val="es-AR"/>
        </w:rPr>
      </w:pPr>
    </w:p>
    <w:p w:rsidR="00B77175" w:rsidRDefault="00035744" w:rsidP="00B77175">
      <w:pPr>
        <w:widowControl w:val="0"/>
        <w:tabs>
          <w:tab w:val="left" w:pos="1247"/>
        </w:tabs>
        <w:overflowPunct w:val="0"/>
        <w:autoSpaceDE w:val="0"/>
        <w:textAlignment w:val="baseline"/>
        <w:rPr>
          <w:kern w:val="1"/>
          <w:sz w:val="24"/>
          <w:szCs w:val="24"/>
          <w:lang w:val="es-AR"/>
        </w:rPr>
      </w:pPr>
      <w:r w:rsidRPr="00035744">
        <w:rPr>
          <w:kern w:val="1"/>
          <w:sz w:val="24"/>
          <w:szCs w:val="24"/>
          <w:lang w:val="es-AR"/>
        </w:rPr>
        <w:tab/>
      </w:r>
      <w:r w:rsidR="00E407F0">
        <w:rPr>
          <w:kern w:val="1"/>
          <w:sz w:val="24"/>
          <w:szCs w:val="24"/>
          <w:lang w:val="es-AR"/>
        </w:rPr>
        <w:t>“</w:t>
      </w:r>
      <w:r w:rsidR="00B77175">
        <w:rPr>
          <w:kern w:val="1"/>
          <w:sz w:val="24"/>
          <w:szCs w:val="24"/>
          <w:u w:val="single"/>
          <w:lang w:val="es-AR"/>
        </w:rPr>
        <w:t>Artículo 14</w:t>
      </w:r>
      <w:r>
        <w:rPr>
          <w:kern w:val="1"/>
          <w:sz w:val="24"/>
          <w:szCs w:val="24"/>
          <w:lang w:val="es-AR"/>
        </w:rPr>
        <w:t xml:space="preserve"> </w:t>
      </w:r>
      <w:r w:rsidR="00B77175">
        <w:rPr>
          <w:kern w:val="1"/>
          <w:sz w:val="24"/>
          <w:szCs w:val="24"/>
          <w:lang w:val="es-AR"/>
        </w:rPr>
        <w:t xml:space="preserve">Si hubiera prueba conducente ofrecida, además de la instrumental, el juez, en el término de </w:t>
      </w:r>
      <w:r w:rsidR="00B77175" w:rsidRPr="00035744">
        <w:rPr>
          <w:kern w:val="1"/>
          <w:sz w:val="24"/>
          <w:szCs w:val="24"/>
          <w:lang w:val="es-AR"/>
        </w:rPr>
        <w:t>un (1) día</w:t>
      </w:r>
      <w:r w:rsidR="00B77175">
        <w:rPr>
          <w:kern w:val="1"/>
          <w:sz w:val="24"/>
          <w:szCs w:val="24"/>
          <w:lang w:val="es-AR"/>
        </w:rPr>
        <w:t>, procederá en mismo auto a abrir la causa a prueba y a ordenar su producción. Su resolución será inapelable.</w:t>
      </w:r>
    </w:p>
    <w:p w:rsidR="00B77175" w:rsidRDefault="00B77175" w:rsidP="00B77175">
      <w:pPr>
        <w:widowControl w:val="0"/>
        <w:tabs>
          <w:tab w:val="left" w:pos="1247"/>
        </w:tabs>
        <w:overflowPunct w:val="0"/>
        <w:autoSpaceDE w:val="0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ab/>
        <w:t xml:space="preserve">Las partes tendrán cuatro (4) días hábiles para producir, bajo su exclusiva responsabilidad, toda la prueba que, por su naturaleza, no pueda producirse en la </w:t>
      </w:r>
      <w:r>
        <w:rPr>
          <w:kern w:val="1"/>
          <w:sz w:val="24"/>
          <w:szCs w:val="24"/>
          <w:lang w:val="es-AR"/>
        </w:rPr>
        <w:lastRenderedPageBreak/>
        <w:t>audiencia de prueba. El juez en la providencia indicada, detallará esa prueba a producirse por las partes.</w:t>
      </w:r>
    </w:p>
    <w:p w:rsidR="00B77175" w:rsidRDefault="00B77175" w:rsidP="00B77175">
      <w:pPr>
        <w:widowControl w:val="0"/>
        <w:tabs>
          <w:tab w:val="left" w:pos="284"/>
        </w:tabs>
        <w:overflowPunct w:val="0"/>
        <w:autoSpaceDE w:val="0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ab/>
        <w:t xml:space="preserve">               El juez convocará a la audiencia de prueba que deberá realizarse el día siguiente hábil del vencimiento del plazo que menciona el párrafo precedente.</w:t>
      </w:r>
      <w:r w:rsidR="00E407F0">
        <w:rPr>
          <w:kern w:val="1"/>
          <w:sz w:val="24"/>
          <w:szCs w:val="24"/>
          <w:lang w:val="es-AR"/>
        </w:rPr>
        <w:t>”</w:t>
      </w:r>
    </w:p>
    <w:p w:rsidR="00B77175" w:rsidRDefault="00B77175" w:rsidP="00B77175">
      <w:pPr>
        <w:widowControl w:val="0"/>
        <w:overflowPunct w:val="0"/>
        <w:autoSpaceDE w:val="0"/>
        <w:textAlignment w:val="baseline"/>
        <w:rPr>
          <w:kern w:val="1"/>
          <w:sz w:val="24"/>
          <w:szCs w:val="24"/>
          <w:lang w:val="es-AR"/>
        </w:rPr>
      </w:pPr>
    </w:p>
    <w:p w:rsidR="00B77175" w:rsidRDefault="00E407F0" w:rsidP="00E407F0">
      <w:pPr>
        <w:widowControl w:val="0"/>
        <w:overflowPunct w:val="0"/>
        <w:autoSpaceDE w:val="0"/>
        <w:ind w:left="1416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u w:val="single"/>
          <w:lang w:val="es-AR"/>
        </w:rPr>
        <w:t>“</w:t>
      </w:r>
      <w:r w:rsidR="00B77175">
        <w:rPr>
          <w:kern w:val="1"/>
          <w:sz w:val="24"/>
          <w:szCs w:val="24"/>
          <w:u w:val="single"/>
          <w:lang w:val="es-AR"/>
        </w:rPr>
        <w:t>Artículo 15</w:t>
      </w:r>
      <w:r w:rsidRPr="00E407F0">
        <w:rPr>
          <w:kern w:val="1"/>
          <w:sz w:val="24"/>
          <w:szCs w:val="24"/>
          <w:lang w:val="es-AR"/>
        </w:rPr>
        <w:t xml:space="preserve">  </w:t>
      </w:r>
      <w:r w:rsidR="00B77175">
        <w:rPr>
          <w:kern w:val="1"/>
          <w:sz w:val="24"/>
          <w:szCs w:val="24"/>
          <w:lang w:val="es-AR"/>
        </w:rPr>
        <w:t>De la audiencia de prueba:</w:t>
      </w:r>
    </w:p>
    <w:p w:rsidR="00B77175" w:rsidRDefault="00B77175" w:rsidP="00B77175">
      <w:pPr>
        <w:widowControl w:val="0"/>
        <w:overflowPunct w:val="0"/>
        <w:autoSpaceDE w:val="0"/>
        <w:textAlignment w:val="baseline"/>
        <w:rPr>
          <w:kern w:val="1"/>
          <w:sz w:val="18"/>
          <w:szCs w:val="18"/>
          <w:lang w:val="es-AR"/>
        </w:rPr>
      </w:pPr>
    </w:p>
    <w:p w:rsidR="00B77175" w:rsidRDefault="00B77175" w:rsidP="00B77175">
      <w:pPr>
        <w:widowControl w:val="0"/>
        <w:overflowPunct w:val="0"/>
        <w:autoSpaceDE w:val="0"/>
        <w:ind w:left="851" w:hanging="567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>15.1.</w:t>
      </w:r>
      <w:r>
        <w:rPr>
          <w:kern w:val="1"/>
          <w:sz w:val="24"/>
          <w:szCs w:val="24"/>
          <w:lang w:val="es-AR"/>
        </w:rPr>
        <w:tab/>
        <w:t xml:space="preserve">De la </w:t>
      </w:r>
      <w:proofErr w:type="spellStart"/>
      <w:r>
        <w:rPr>
          <w:kern w:val="1"/>
          <w:sz w:val="24"/>
          <w:szCs w:val="24"/>
          <w:lang w:val="es-AR"/>
        </w:rPr>
        <w:t>comparencia</w:t>
      </w:r>
      <w:proofErr w:type="spellEnd"/>
      <w:r>
        <w:rPr>
          <w:kern w:val="1"/>
          <w:sz w:val="24"/>
          <w:szCs w:val="24"/>
          <w:lang w:val="es-AR"/>
        </w:rPr>
        <w:t xml:space="preserve"> del actor: El actor está obligado a comparecer personalmente o por apoderado, bajo apercibimiento de tenérselo por desistido. Excepcionalmente y por una sola vez, podrá solicitar postergación de esta audiencia por </w:t>
      </w:r>
      <w:r w:rsidRPr="00E407F0">
        <w:rPr>
          <w:kern w:val="1"/>
          <w:sz w:val="24"/>
          <w:szCs w:val="24"/>
          <w:lang w:val="es-AR"/>
        </w:rPr>
        <w:t xml:space="preserve">dos (2) días, </w:t>
      </w:r>
      <w:r>
        <w:rPr>
          <w:kern w:val="1"/>
          <w:sz w:val="24"/>
          <w:szCs w:val="24"/>
          <w:lang w:val="es-AR"/>
        </w:rPr>
        <w:t xml:space="preserve">acreditando circunstancias de fuerza mayor. </w:t>
      </w:r>
    </w:p>
    <w:p w:rsidR="00B77175" w:rsidRDefault="00B77175" w:rsidP="00B77175">
      <w:pPr>
        <w:widowControl w:val="0"/>
        <w:overflowPunct w:val="0"/>
        <w:autoSpaceDE w:val="0"/>
        <w:ind w:left="851" w:hanging="567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>15.2.</w:t>
      </w:r>
      <w:r>
        <w:rPr>
          <w:kern w:val="1"/>
          <w:sz w:val="24"/>
          <w:szCs w:val="24"/>
          <w:lang w:val="es-AR"/>
        </w:rPr>
        <w:tab/>
        <w:t xml:space="preserve">De la </w:t>
      </w:r>
      <w:proofErr w:type="spellStart"/>
      <w:r>
        <w:rPr>
          <w:kern w:val="1"/>
          <w:sz w:val="24"/>
          <w:szCs w:val="24"/>
          <w:lang w:val="es-AR"/>
        </w:rPr>
        <w:t>comparencia</w:t>
      </w:r>
      <w:proofErr w:type="spellEnd"/>
      <w:r>
        <w:rPr>
          <w:kern w:val="1"/>
          <w:sz w:val="24"/>
          <w:szCs w:val="24"/>
          <w:lang w:val="es-AR"/>
        </w:rPr>
        <w:t xml:space="preserve"> de la autoridad accionada: La no asistencia de la misma a la audiencia, no impedirá la realización de </w:t>
      </w:r>
      <w:r w:rsidRPr="00E407F0">
        <w:rPr>
          <w:kern w:val="1"/>
          <w:sz w:val="24"/>
          <w:szCs w:val="24"/>
          <w:lang w:val="es-AR"/>
        </w:rPr>
        <w:t>ésta.</w:t>
      </w:r>
    </w:p>
    <w:p w:rsidR="00B77175" w:rsidRDefault="00B77175" w:rsidP="00B77175">
      <w:pPr>
        <w:widowControl w:val="0"/>
        <w:overflowPunct w:val="0"/>
        <w:autoSpaceDE w:val="0"/>
        <w:ind w:left="851" w:hanging="567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>15.3.</w:t>
      </w:r>
      <w:r>
        <w:rPr>
          <w:kern w:val="1"/>
          <w:sz w:val="24"/>
          <w:szCs w:val="24"/>
          <w:lang w:val="es-AR"/>
        </w:rPr>
        <w:tab/>
        <w:t xml:space="preserve">Del objeto de la audiencia: En la audiencia se procederá a </w:t>
      </w:r>
      <w:proofErr w:type="spellStart"/>
      <w:r>
        <w:rPr>
          <w:kern w:val="1"/>
          <w:sz w:val="24"/>
          <w:szCs w:val="24"/>
          <w:lang w:val="es-AR"/>
        </w:rPr>
        <w:t>recepcionar</w:t>
      </w:r>
      <w:proofErr w:type="spellEnd"/>
      <w:r>
        <w:rPr>
          <w:kern w:val="1"/>
          <w:sz w:val="24"/>
          <w:szCs w:val="24"/>
          <w:lang w:val="es-AR"/>
        </w:rPr>
        <w:t xml:space="preserve"> toda la prueba que correspondiere, estando a cargo exclusivo de las partes arbitrar todo lo pertinente para ello. También, se procederá a poner a disposición de las partes las pruebas que se hubieran producido conforme con lo establecido en el segundo párrafo del artículo 14. Finalmente, se permitirá a las partes, por su orden, y si lo desean, que realicen un breve alegato sobre el mérito de la prueba producida.</w:t>
      </w:r>
      <w:r w:rsidR="00E407F0">
        <w:rPr>
          <w:kern w:val="1"/>
          <w:sz w:val="24"/>
          <w:szCs w:val="24"/>
          <w:lang w:val="es-AR"/>
        </w:rPr>
        <w:t>”</w:t>
      </w:r>
    </w:p>
    <w:p w:rsidR="00A74369" w:rsidRDefault="00A74369" w:rsidP="00B77175">
      <w:pPr>
        <w:widowControl w:val="0"/>
        <w:overflowPunct w:val="0"/>
        <w:autoSpaceDE w:val="0"/>
        <w:ind w:left="851" w:hanging="567"/>
        <w:textAlignment w:val="baseline"/>
        <w:rPr>
          <w:kern w:val="1"/>
          <w:sz w:val="24"/>
          <w:szCs w:val="24"/>
          <w:lang w:val="es-AR"/>
        </w:rPr>
      </w:pPr>
    </w:p>
    <w:p w:rsidR="00A74369" w:rsidRDefault="00A74369" w:rsidP="00A74369">
      <w:pPr>
        <w:widowControl w:val="0"/>
        <w:overflowPunct w:val="0"/>
        <w:autoSpaceDE w:val="0"/>
        <w:jc w:val="center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 xml:space="preserve"> “DE LA NOTIFICACIÓN DE LA SENTENCIA</w:t>
      </w:r>
    </w:p>
    <w:p w:rsidR="00A74369" w:rsidRDefault="00A74369" w:rsidP="00A74369">
      <w:pPr>
        <w:widowControl w:val="0"/>
        <w:overflowPunct w:val="0"/>
        <w:autoSpaceDE w:val="0"/>
        <w:jc w:val="center"/>
        <w:textAlignment w:val="baseline"/>
        <w:rPr>
          <w:kern w:val="1"/>
          <w:sz w:val="18"/>
          <w:szCs w:val="18"/>
          <w:lang w:val="es-AR"/>
        </w:rPr>
      </w:pPr>
    </w:p>
    <w:p w:rsidR="00A74369" w:rsidRDefault="00A74369" w:rsidP="00A74369">
      <w:pPr>
        <w:widowControl w:val="0"/>
        <w:tabs>
          <w:tab w:val="left" w:pos="1247"/>
        </w:tabs>
        <w:overflowPunct w:val="0"/>
        <w:autoSpaceDE w:val="0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u w:val="single"/>
          <w:lang w:val="es-AR"/>
        </w:rPr>
        <w:t>Artículo 18</w:t>
      </w:r>
      <w:r>
        <w:rPr>
          <w:kern w:val="1"/>
          <w:sz w:val="24"/>
          <w:szCs w:val="24"/>
          <w:lang w:val="es-AR"/>
        </w:rPr>
        <w:tab/>
        <w:t xml:space="preserve">Se notificará </w:t>
      </w:r>
      <w:r w:rsidRPr="00A74369">
        <w:rPr>
          <w:kern w:val="1"/>
          <w:sz w:val="24"/>
          <w:szCs w:val="24"/>
          <w:lang w:val="es-AR"/>
        </w:rPr>
        <w:t>electrónicamente,</w:t>
      </w:r>
      <w:r>
        <w:rPr>
          <w:kern w:val="1"/>
          <w:sz w:val="24"/>
          <w:szCs w:val="24"/>
          <w:lang w:val="es-AR"/>
        </w:rPr>
        <w:t xml:space="preserve"> habilitándose día y hora si fuera necesario.”</w:t>
      </w:r>
    </w:p>
    <w:p w:rsidR="0046632C" w:rsidRPr="008C6005" w:rsidRDefault="0046632C" w:rsidP="0096625D">
      <w:pPr>
        <w:widowControl w:val="0"/>
        <w:tabs>
          <w:tab w:val="left" w:pos="1247"/>
        </w:tabs>
        <w:overflowPunct w:val="0"/>
        <w:autoSpaceDE w:val="0"/>
        <w:jc w:val="left"/>
        <w:textAlignment w:val="baseline"/>
        <w:rPr>
          <w:kern w:val="1"/>
          <w:sz w:val="24"/>
          <w:szCs w:val="24"/>
          <w:lang w:val="es-AR"/>
        </w:rPr>
      </w:pPr>
    </w:p>
    <w:p w:rsidR="001D6C0E" w:rsidRDefault="006C239A" w:rsidP="001D6C0E">
      <w:pPr>
        <w:widowControl w:val="0"/>
        <w:overflowPunct w:val="0"/>
        <w:autoSpaceDE w:val="0"/>
        <w:jc w:val="center"/>
        <w:textAlignment w:val="baseline"/>
        <w:rPr>
          <w:kern w:val="1"/>
          <w:sz w:val="24"/>
          <w:szCs w:val="24"/>
          <w:lang w:val="es-AR"/>
        </w:rPr>
      </w:pPr>
      <w:r w:rsidRPr="008C6005">
        <w:rPr>
          <w:kern w:val="1"/>
          <w:sz w:val="24"/>
          <w:szCs w:val="24"/>
          <w:lang w:val="es-AR"/>
        </w:rPr>
        <w:t>“</w:t>
      </w:r>
      <w:r w:rsidR="001D6C0E">
        <w:rPr>
          <w:kern w:val="1"/>
          <w:sz w:val="24"/>
          <w:szCs w:val="24"/>
          <w:lang w:val="es-AR"/>
        </w:rPr>
        <w:t>DE LAS APELACIONES</w:t>
      </w:r>
    </w:p>
    <w:p w:rsidR="001D6C0E" w:rsidRDefault="001D6C0E" w:rsidP="006C239A">
      <w:pPr>
        <w:tabs>
          <w:tab w:val="left" w:pos="1701"/>
        </w:tabs>
        <w:ind w:left="567" w:firstLine="851"/>
        <w:rPr>
          <w:kern w:val="1"/>
          <w:sz w:val="24"/>
          <w:szCs w:val="24"/>
          <w:lang w:val="es-AR"/>
        </w:rPr>
      </w:pPr>
    </w:p>
    <w:p w:rsidR="006C239A" w:rsidRPr="008C6005" w:rsidRDefault="00E407F0" w:rsidP="006C239A">
      <w:pPr>
        <w:tabs>
          <w:tab w:val="left" w:pos="1701"/>
        </w:tabs>
        <w:ind w:left="567" w:firstLine="851"/>
        <w:rPr>
          <w:kern w:val="24"/>
          <w:sz w:val="24"/>
          <w:szCs w:val="24"/>
        </w:rPr>
      </w:pPr>
      <w:r w:rsidRPr="00E407F0">
        <w:rPr>
          <w:kern w:val="1"/>
          <w:sz w:val="24"/>
          <w:szCs w:val="24"/>
          <w:lang w:val="es-AR"/>
        </w:rPr>
        <w:tab/>
      </w:r>
      <w:r w:rsidR="006C239A" w:rsidRPr="008C6005">
        <w:rPr>
          <w:kern w:val="1"/>
          <w:sz w:val="24"/>
          <w:szCs w:val="24"/>
          <w:u w:val="single"/>
          <w:lang w:val="es-AR"/>
        </w:rPr>
        <w:t>A</w:t>
      </w:r>
      <w:r w:rsidR="001D6C0E">
        <w:rPr>
          <w:kern w:val="1"/>
          <w:sz w:val="24"/>
          <w:szCs w:val="24"/>
          <w:u w:val="single"/>
          <w:lang w:val="es-AR"/>
        </w:rPr>
        <w:t>r</w:t>
      </w:r>
      <w:r w:rsidR="006C239A" w:rsidRPr="008C6005">
        <w:rPr>
          <w:kern w:val="1"/>
          <w:sz w:val="24"/>
          <w:szCs w:val="24"/>
          <w:u w:val="single"/>
          <w:lang w:val="es-AR"/>
        </w:rPr>
        <w:t>tículo 21:</w:t>
      </w:r>
      <w:r w:rsidR="006C239A" w:rsidRPr="008C6005">
        <w:rPr>
          <w:kern w:val="1"/>
          <w:sz w:val="24"/>
          <w:szCs w:val="24"/>
          <w:lang w:val="es-AR"/>
        </w:rPr>
        <w:t xml:space="preserve"> </w:t>
      </w:r>
      <w:r w:rsidR="006C239A" w:rsidRPr="008C6005">
        <w:rPr>
          <w:kern w:val="24"/>
          <w:sz w:val="24"/>
          <w:szCs w:val="24"/>
        </w:rPr>
        <w:t xml:space="preserve">Solo son apelables la sentencia, la </w:t>
      </w:r>
      <w:r w:rsidR="006C239A" w:rsidRPr="008C6005">
        <w:rPr>
          <w:spacing w:val="-2"/>
          <w:kern w:val="24"/>
          <w:sz w:val="24"/>
          <w:szCs w:val="24"/>
        </w:rPr>
        <w:t>resolución que declare inadmisible la acción —según lo dispuesto en el artículo 11 de la presente Ley—</w:t>
      </w:r>
      <w:r w:rsidR="006C239A" w:rsidRPr="008C6005">
        <w:rPr>
          <w:kern w:val="24"/>
          <w:sz w:val="24"/>
          <w:szCs w:val="24"/>
        </w:rPr>
        <w:t xml:space="preserve"> y las que concedan o rechacen medidas cautelares, de acuerdo con el siguiente procedimiento:</w:t>
      </w:r>
    </w:p>
    <w:p w:rsidR="006C239A" w:rsidRPr="008C6005" w:rsidRDefault="006C239A" w:rsidP="006C239A">
      <w:pPr>
        <w:tabs>
          <w:tab w:val="left" w:pos="1247"/>
        </w:tabs>
        <w:ind w:left="284"/>
        <w:rPr>
          <w:kern w:val="24"/>
          <w:sz w:val="24"/>
          <w:szCs w:val="24"/>
        </w:rPr>
      </w:pPr>
    </w:p>
    <w:p w:rsidR="006C239A" w:rsidRPr="008C6005" w:rsidRDefault="006C239A" w:rsidP="006C239A">
      <w:pPr>
        <w:widowControl w:val="0"/>
        <w:numPr>
          <w:ilvl w:val="1"/>
          <w:numId w:val="1"/>
        </w:numPr>
        <w:ind w:left="1134" w:hanging="567"/>
        <w:rPr>
          <w:kern w:val="24"/>
          <w:sz w:val="24"/>
          <w:szCs w:val="24"/>
        </w:rPr>
      </w:pPr>
      <w:r w:rsidRPr="008C6005">
        <w:rPr>
          <w:kern w:val="24"/>
          <w:sz w:val="24"/>
          <w:szCs w:val="24"/>
        </w:rPr>
        <w:t>El recurso debe interponerse por escrito</w:t>
      </w:r>
      <w:r w:rsidR="00FA0ABB" w:rsidRPr="008C6005">
        <w:rPr>
          <w:kern w:val="24"/>
          <w:sz w:val="24"/>
          <w:szCs w:val="24"/>
        </w:rPr>
        <w:t>,</w:t>
      </w:r>
      <w:r w:rsidRPr="008C6005">
        <w:rPr>
          <w:kern w:val="24"/>
          <w:sz w:val="24"/>
          <w:szCs w:val="24"/>
        </w:rPr>
        <w:t xml:space="preserve"> fundado</w:t>
      </w:r>
      <w:r w:rsidR="00FA0ABB" w:rsidRPr="008C6005">
        <w:rPr>
          <w:kern w:val="24"/>
          <w:sz w:val="24"/>
          <w:szCs w:val="24"/>
        </w:rPr>
        <w:t>,</w:t>
      </w:r>
      <w:r w:rsidRPr="008C6005">
        <w:rPr>
          <w:kern w:val="24"/>
          <w:sz w:val="24"/>
          <w:szCs w:val="24"/>
        </w:rPr>
        <w:t xml:space="preserve"> dentro de los dos (2) días siguientes al de la notificación de la resolución o sentencia que se apela.</w:t>
      </w:r>
    </w:p>
    <w:p w:rsidR="006C239A" w:rsidRPr="008C6005" w:rsidRDefault="006C239A" w:rsidP="006C239A">
      <w:pPr>
        <w:widowControl w:val="0"/>
        <w:numPr>
          <w:ilvl w:val="1"/>
          <w:numId w:val="1"/>
        </w:numPr>
        <w:ind w:left="1134" w:hanging="567"/>
        <w:rPr>
          <w:kern w:val="24"/>
          <w:sz w:val="24"/>
          <w:szCs w:val="24"/>
        </w:rPr>
      </w:pPr>
      <w:r w:rsidRPr="008C6005">
        <w:rPr>
          <w:kern w:val="24"/>
          <w:sz w:val="24"/>
          <w:szCs w:val="24"/>
        </w:rPr>
        <w:t>El juez declarará inadmisible el recurso, sin sustanciación previa, si este fue deducido en forma extemporánea, o la resolución no fue susceptible de apelación</w:t>
      </w:r>
      <w:r w:rsidR="00C06082">
        <w:rPr>
          <w:kern w:val="24"/>
          <w:sz w:val="24"/>
          <w:szCs w:val="24"/>
        </w:rPr>
        <w:t>,</w:t>
      </w:r>
      <w:r w:rsidRPr="008C6005">
        <w:rPr>
          <w:kern w:val="24"/>
          <w:sz w:val="24"/>
          <w:szCs w:val="24"/>
        </w:rPr>
        <w:t xml:space="preserve"> de conformidad con lo establecido en el primer párrafo de este artículo.</w:t>
      </w:r>
    </w:p>
    <w:p w:rsidR="006C239A" w:rsidRPr="008C6005" w:rsidRDefault="006C239A" w:rsidP="006C239A">
      <w:pPr>
        <w:widowControl w:val="0"/>
        <w:numPr>
          <w:ilvl w:val="1"/>
          <w:numId w:val="1"/>
        </w:numPr>
        <w:ind w:left="1134" w:hanging="567"/>
        <w:rPr>
          <w:kern w:val="24"/>
          <w:sz w:val="24"/>
          <w:szCs w:val="24"/>
        </w:rPr>
      </w:pPr>
      <w:r w:rsidRPr="008C6005">
        <w:rPr>
          <w:kern w:val="24"/>
          <w:sz w:val="24"/>
          <w:szCs w:val="24"/>
        </w:rPr>
        <w:t>Si se concede el recurso, lo será con efecto devolutivo</w:t>
      </w:r>
      <w:r w:rsidR="00FA0ABB" w:rsidRPr="008C6005">
        <w:rPr>
          <w:kern w:val="24"/>
          <w:sz w:val="24"/>
          <w:szCs w:val="24"/>
        </w:rPr>
        <w:t>.</w:t>
      </w:r>
    </w:p>
    <w:p w:rsidR="006C239A" w:rsidRPr="008C6005" w:rsidRDefault="006C239A" w:rsidP="006C239A">
      <w:pPr>
        <w:widowControl w:val="0"/>
        <w:numPr>
          <w:ilvl w:val="1"/>
          <w:numId w:val="1"/>
        </w:numPr>
        <w:ind w:left="1134" w:hanging="567"/>
        <w:rPr>
          <w:kern w:val="24"/>
          <w:sz w:val="24"/>
          <w:szCs w:val="24"/>
        </w:rPr>
      </w:pPr>
      <w:r w:rsidRPr="008C6005">
        <w:rPr>
          <w:kern w:val="24"/>
          <w:sz w:val="24"/>
          <w:szCs w:val="24"/>
        </w:rPr>
        <w:t>Cuando la apelación verse sobre resoluciones adoptadas con motivo de medidas cautelares, se remitirán a la Cámara de Apelaciones copias completas y certificadas de las piezas procesales pertinentes, a fin de permitir la continuación del proceso principal.</w:t>
      </w:r>
    </w:p>
    <w:p w:rsidR="006C239A" w:rsidRPr="008C6005" w:rsidRDefault="006C239A" w:rsidP="006C239A">
      <w:pPr>
        <w:widowControl w:val="0"/>
        <w:numPr>
          <w:ilvl w:val="1"/>
          <w:numId w:val="1"/>
        </w:numPr>
        <w:ind w:left="1134" w:hanging="567"/>
        <w:rPr>
          <w:i/>
          <w:kern w:val="24"/>
          <w:sz w:val="24"/>
          <w:szCs w:val="24"/>
        </w:rPr>
      </w:pPr>
      <w:r w:rsidRPr="008C6005">
        <w:rPr>
          <w:kern w:val="24"/>
          <w:sz w:val="24"/>
          <w:szCs w:val="24"/>
        </w:rPr>
        <w:t>Del recurso de apelación y sus fundamentos, el juez correrá traslado a la contraria por igual plazo al señalado para su interposición, el que se debe notificar electrónica o personalmente. Contestado el traslado o vencido el plazo para hacerlo, dentro del día siguiente, se remitirán los autos principales o el incidente de apelación, según el caso, a la Cámara de Apelaciones.</w:t>
      </w:r>
    </w:p>
    <w:p w:rsidR="006C239A" w:rsidRPr="008C6005" w:rsidRDefault="006C239A" w:rsidP="006C239A">
      <w:pPr>
        <w:widowControl w:val="0"/>
        <w:numPr>
          <w:ilvl w:val="1"/>
          <w:numId w:val="1"/>
        </w:numPr>
        <w:ind w:left="1134" w:hanging="567"/>
        <w:rPr>
          <w:kern w:val="24"/>
          <w:sz w:val="24"/>
          <w:szCs w:val="24"/>
        </w:rPr>
      </w:pPr>
      <w:r w:rsidRPr="008C6005">
        <w:rPr>
          <w:kern w:val="24"/>
          <w:sz w:val="24"/>
          <w:szCs w:val="24"/>
        </w:rPr>
        <w:lastRenderedPageBreak/>
        <w:t xml:space="preserve">El recurso de queja por apelación denegada deberá interponerse y fundarse el día siguiente al de la notificación de la denegatoria. </w:t>
      </w:r>
    </w:p>
    <w:p w:rsidR="006C239A" w:rsidRPr="008C6005" w:rsidRDefault="006C239A" w:rsidP="006C239A">
      <w:pPr>
        <w:widowControl w:val="0"/>
        <w:numPr>
          <w:ilvl w:val="1"/>
          <w:numId w:val="1"/>
        </w:numPr>
        <w:ind w:left="1134" w:hanging="567"/>
        <w:rPr>
          <w:i/>
          <w:kern w:val="24"/>
          <w:sz w:val="24"/>
          <w:szCs w:val="24"/>
          <w:u w:val="single"/>
        </w:rPr>
      </w:pPr>
      <w:r w:rsidRPr="008C6005">
        <w:rPr>
          <w:kern w:val="24"/>
          <w:sz w:val="24"/>
          <w:szCs w:val="24"/>
        </w:rPr>
        <w:t>La Cámara de Apelaciones deberá dictar sentencia dentro de los tres (3) días hábiles siguientes a la recepción de las actuaciones.</w:t>
      </w:r>
      <w:r w:rsidR="001D6C0E">
        <w:rPr>
          <w:kern w:val="24"/>
          <w:sz w:val="24"/>
          <w:szCs w:val="24"/>
        </w:rPr>
        <w:t>”</w:t>
      </w:r>
    </w:p>
    <w:p w:rsidR="006C239A" w:rsidRPr="008C6005" w:rsidRDefault="006C239A" w:rsidP="006C239A">
      <w:pPr>
        <w:widowControl w:val="0"/>
        <w:tabs>
          <w:tab w:val="left" w:pos="1247"/>
          <w:tab w:val="left" w:pos="4980"/>
        </w:tabs>
        <w:overflowPunct w:val="0"/>
        <w:autoSpaceDE w:val="0"/>
        <w:ind w:firstLine="1276"/>
        <w:jc w:val="left"/>
        <w:textAlignment w:val="baseline"/>
        <w:rPr>
          <w:kern w:val="1"/>
          <w:sz w:val="24"/>
          <w:szCs w:val="24"/>
        </w:rPr>
      </w:pPr>
    </w:p>
    <w:p w:rsidR="006C239A" w:rsidRPr="008C6005" w:rsidRDefault="006C239A" w:rsidP="006C239A">
      <w:pPr>
        <w:widowControl w:val="0"/>
        <w:tabs>
          <w:tab w:val="left" w:pos="1247"/>
          <w:tab w:val="left" w:pos="4980"/>
        </w:tabs>
        <w:overflowPunct w:val="0"/>
        <w:autoSpaceDE w:val="0"/>
        <w:jc w:val="left"/>
        <w:textAlignment w:val="baseline"/>
        <w:rPr>
          <w:kern w:val="1"/>
          <w:sz w:val="24"/>
          <w:szCs w:val="24"/>
          <w:u w:val="single"/>
        </w:rPr>
      </w:pPr>
    </w:p>
    <w:p w:rsidR="001D6C0E" w:rsidRDefault="006C239A" w:rsidP="001D6C0E">
      <w:pPr>
        <w:widowControl w:val="0"/>
        <w:overflowPunct w:val="0"/>
        <w:autoSpaceDE w:val="0"/>
        <w:jc w:val="center"/>
        <w:textAlignment w:val="baseline"/>
        <w:rPr>
          <w:kern w:val="1"/>
          <w:sz w:val="24"/>
          <w:szCs w:val="24"/>
          <w:lang w:val="es-AR"/>
        </w:rPr>
      </w:pPr>
      <w:r w:rsidRPr="008C6005">
        <w:rPr>
          <w:kern w:val="1"/>
          <w:sz w:val="24"/>
          <w:szCs w:val="24"/>
          <w:lang w:val="es-AR"/>
        </w:rPr>
        <w:t>“</w:t>
      </w:r>
      <w:r w:rsidR="001D6C0E">
        <w:rPr>
          <w:kern w:val="1"/>
          <w:sz w:val="24"/>
          <w:szCs w:val="24"/>
          <w:lang w:val="es-AR"/>
        </w:rPr>
        <w:t>OTRAS DISPOSICIONES</w:t>
      </w:r>
    </w:p>
    <w:p w:rsidR="001D6C0E" w:rsidRDefault="001D6C0E" w:rsidP="00012A69">
      <w:pPr>
        <w:widowControl w:val="0"/>
        <w:tabs>
          <w:tab w:val="left" w:pos="1247"/>
        </w:tabs>
        <w:overflowPunct w:val="0"/>
        <w:autoSpaceDE w:val="0"/>
        <w:ind w:left="567" w:firstLine="1134"/>
        <w:textAlignment w:val="baseline"/>
        <w:rPr>
          <w:kern w:val="1"/>
          <w:sz w:val="24"/>
          <w:szCs w:val="24"/>
          <w:lang w:val="es-AR"/>
        </w:rPr>
      </w:pPr>
    </w:p>
    <w:p w:rsidR="00012A69" w:rsidRPr="008C6005" w:rsidRDefault="006C239A" w:rsidP="00012A69">
      <w:pPr>
        <w:widowControl w:val="0"/>
        <w:tabs>
          <w:tab w:val="left" w:pos="1247"/>
        </w:tabs>
        <w:overflowPunct w:val="0"/>
        <w:autoSpaceDE w:val="0"/>
        <w:ind w:left="567" w:firstLine="1134"/>
        <w:textAlignment w:val="baseline"/>
        <w:rPr>
          <w:kern w:val="1"/>
          <w:sz w:val="24"/>
          <w:szCs w:val="24"/>
          <w:lang w:val="es-AR"/>
        </w:rPr>
      </w:pPr>
      <w:r w:rsidRPr="008C6005">
        <w:rPr>
          <w:kern w:val="1"/>
          <w:sz w:val="24"/>
          <w:szCs w:val="24"/>
          <w:u w:val="single"/>
          <w:lang w:val="es-AR"/>
        </w:rPr>
        <w:t>Artículo 23</w:t>
      </w:r>
      <w:r w:rsidRPr="008C6005">
        <w:rPr>
          <w:kern w:val="1"/>
          <w:sz w:val="24"/>
          <w:szCs w:val="24"/>
          <w:lang w:val="es-AR"/>
        </w:rPr>
        <w:t xml:space="preserve">: </w:t>
      </w:r>
      <w:r w:rsidR="000211B2" w:rsidRPr="008C6005">
        <w:rPr>
          <w:kern w:val="1"/>
          <w:sz w:val="24"/>
          <w:szCs w:val="24"/>
          <w:lang w:val="es-AR"/>
        </w:rPr>
        <w:t>E</w:t>
      </w:r>
      <w:r w:rsidRPr="008C6005">
        <w:rPr>
          <w:kern w:val="1"/>
          <w:sz w:val="24"/>
          <w:szCs w:val="24"/>
          <w:lang w:val="es-AR"/>
        </w:rPr>
        <w:t xml:space="preserve">n todo cuanto no está expresamente normado por esta Ley, se aplicarán en forma </w:t>
      </w:r>
      <w:r w:rsidRPr="008C6005">
        <w:rPr>
          <w:spacing w:val="2"/>
          <w:kern w:val="1"/>
          <w:sz w:val="24"/>
          <w:szCs w:val="24"/>
          <w:lang w:val="es-AR"/>
        </w:rPr>
        <w:t>supletoria las disposiciones del Código de Procedimiento en lo Civil y Comercial.</w:t>
      </w:r>
      <w:r w:rsidRPr="008C6005">
        <w:rPr>
          <w:kern w:val="1"/>
          <w:sz w:val="24"/>
          <w:szCs w:val="24"/>
          <w:lang w:val="es-AR"/>
        </w:rPr>
        <w:t xml:space="preserve"> Los jueces  deberán tener en cuenta la naturaleza sumarísima de esta acción de amparo sin </w:t>
      </w:r>
      <w:r w:rsidR="004E43F4">
        <w:rPr>
          <w:kern w:val="1"/>
          <w:sz w:val="24"/>
          <w:szCs w:val="24"/>
          <w:lang w:val="es-AR"/>
        </w:rPr>
        <w:t xml:space="preserve">perjuicio </w:t>
      </w:r>
      <w:r w:rsidRPr="008C6005">
        <w:rPr>
          <w:kern w:val="1"/>
          <w:sz w:val="24"/>
          <w:szCs w:val="24"/>
          <w:lang w:val="es-AR"/>
        </w:rPr>
        <w:t>de asegurar el derecho de defensa de las partes.</w:t>
      </w:r>
    </w:p>
    <w:p w:rsidR="006C239A" w:rsidRPr="008C6005" w:rsidRDefault="006C239A" w:rsidP="002477F6">
      <w:pPr>
        <w:widowControl w:val="0"/>
        <w:tabs>
          <w:tab w:val="left" w:pos="284"/>
        </w:tabs>
        <w:overflowPunct w:val="0"/>
        <w:autoSpaceDE w:val="0"/>
        <w:ind w:left="567"/>
        <w:textAlignment w:val="baseline"/>
        <w:rPr>
          <w:kern w:val="1"/>
          <w:sz w:val="24"/>
          <w:szCs w:val="24"/>
          <w:lang w:val="es-AR"/>
        </w:rPr>
      </w:pPr>
      <w:r w:rsidRPr="008C6005">
        <w:rPr>
          <w:kern w:val="1"/>
          <w:sz w:val="24"/>
          <w:szCs w:val="24"/>
          <w:lang w:val="es-AR"/>
        </w:rPr>
        <w:tab/>
        <w:t>Las partes no podrán articular excepciones previas, reconvenciones, citaciones de terceros, ni incidentes de ninguna naturaleza. El juez debe subsanar de oficio o a petición de parte los vicios de procedimiento que se produjeron. Tampoco es admisible la recusación sin causa ni la articulación de cuestiones de competencia en razón de la materia.</w:t>
      </w:r>
    </w:p>
    <w:p w:rsidR="006C239A" w:rsidRPr="008C6005" w:rsidRDefault="006C239A" w:rsidP="002477F6">
      <w:pPr>
        <w:widowControl w:val="0"/>
        <w:tabs>
          <w:tab w:val="left" w:pos="284"/>
        </w:tabs>
        <w:overflowPunct w:val="0"/>
        <w:autoSpaceDE w:val="0"/>
        <w:ind w:left="567"/>
        <w:textAlignment w:val="baseline"/>
        <w:rPr>
          <w:spacing w:val="-4"/>
          <w:sz w:val="24"/>
          <w:szCs w:val="24"/>
          <w:lang w:val="es-AR"/>
        </w:rPr>
      </w:pPr>
      <w:r w:rsidRPr="008C6005">
        <w:rPr>
          <w:kern w:val="1"/>
          <w:sz w:val="24"/>
          <w:szCs w:val="24"/>
          <w:lang w:val="es-AR"/>
        </w:rPr>
        <w:tab/>
      </w:r>
      <w:r w:rsidRPr="008C6005">
        <w:rPr>
          <w:spacing w:val="-4"/>
          <w:sz w:val="24"/>
          <w:szCs w:val="24"/>
          <w:lang w:val="es-AR"/>
        </w:rPr>
        <w:t xml:space="preserve">Todas las notificaciones </w:t>
      </w:r>
      <w:r w:rsidR="000211B2" w:rsidRPr="008C6005">
        <w:rPr>
          <w:spacing w:val="-4"/>
          <w:sz w:val="24"/>
          <w:szCs w:val="24"/>
          <w:lang w:val="es-AR"/>
        </w:rPr>
        <w:t xml:space="preserve">se harán </w:t>
      </w:r>
      <w:r w:rsidRPr="008C6005">
        <w:rPr>
          <w:spacing w:val="-4"/>
          <w:sz w:val="24"/>
          <w:szCs w:val="24"/>
          <w:lang w:val="es-AR"/>
        </w:rPr>
        <w:t>en el mismo día en que fue dictado el auto o providencia. Si fuere menester, se habilitará día y hora.</w:t>
      </w:r>
      <w:r w:rsidR="00943A35" w:rsidRPr="008C6005">
        <w:rPr>
          <w:spacing w:val="-4"/>
          <w:sz w:val="24"/>
          <w:szCs w:val="24"/>
          <w:lang w:val="es-AR"/>
        </w:rPr>
        <w:t xml:space="preserve"> Se aplicarán</w:t>
      </w:r>
      <w:r w:rsidR="002477F6" w:rsidRPr="008C6005">
        <w:rPr>
          <w:spacing w:val="-4"/>
          <w:sz w:val="24"/>
          <w:szCs w:val="24"/>
          <w:lang w:val="es-AR"/>
        </w:rPr>
        <w:t xml:space="preserve"> </w:t>
      </w:r>
      <w:r w:rsidR="00012A69" w:rsidRPr="008C6005">
        <w:rPr>
          <w:spacing w:val="-4"/>
          <w:sz w:val="24"/>
          <w:szCs w:val="24"/>
          <w:lang w:val="es-AR"/>
        </w:rPr>
        <w:t xml:space="preserve">en lo pertinente </w:t>
      </w:r>
      <w:r w:rsidR="002477F6" w:rsidRPr="008C6005">
        <w:rPr>
          <w:spacing w:val="-4"/>
          <w:sz w:val="24"/>
          <w:szCs w:val="24"/>
          <w:lang w:val="es-AR"/>
        </w:rPr>
        <w:t>las normas s</w:t>
      </w:r>
      <w:r w:rsidR="00943A35" w:rsidRPr="008C6005">
        <w:rPr>
          <w:spacing w:val="-4"/>
          <w:sz w:val="24"/>
          <w:szCs w:val="24"/>
          <w:lang w:val="es-AR"/>
        </w:rPr>
        <w:t>obre notificación electrónica</w:t>
      </w:r>
      <w:r w:rsidR="002477F6" w:rsidRPr="008C6005">
        <w:rPr>
          <w:spacing w:val="-4"/>
          <w:sz w:val="24"/>
          <w:szCs w:val="24"/>
          <w:lang w:val="es-AR"/>
        </w:rPr>
        <w:t>.</w:t>
      </w:r>
    </w:p>
    <w:p w:rsidR="006C239A" w:rsidRPr="008C6005" w:rsidRDefault="006C239A" w:rsidP="002477F6">
      <w:pPr>
        <w:widowControl w:val="0"/>
        <w:tabs>
          <w:tab w:val="left" w:pos="284"/>
        </w:tabs>
        <w:overflowPunct w:val="0"/>
        <w:autoSpaceDE w:val="0"/>
        <w:ind w:left="567"/>
        <w:textAlignment w:val="baseline"/>
        <w:rPr>
          <w:kern w:val="1"/>
          <w:sz w:val="24"/>
          <w:szCs w:val="24"/>
          <w:lang w:val="es-AR"/>
        </w:rPr>
      </w:pPr>
      <w:r w:rsidRPr="008C6005">
        <w:rPr>
          <w:kern w:val="1"/>
          <w:sz w:val="24"/>
          <w:szCs w:val="24"/>
          <w:lang w:val="es-AR"/>
        </w:rPr>
        <w:tab/>
        <w:t>Las partes quedarán notificadas en los casos en que esta Ley no exija lo contrario, en los estrados del Tribunal el día siguiente hábil al de la fecha del auto o providencia.</w:t>
      </w:r>
    </w:p>
    <w:p w:rsidR="006C239A" w:rsidRDefault="00012A69" w:rsidP="002477F6">
      <w:pPr>
        <w:widowControl w:val="0"/>
        <w:tabs>
          <w:tab w:val="left" w:pos="284"/>
        </w:tabs>
        <w:overflowPunct w:val="0"/>
        <w:autoSpaceDE w:val="0"/>
        <w:ind w:left="567"/>
        <w:textAlignment w:val="baseline"/>
        <w:rPr>
          <w:kern w:val="1"/>
          <w:sz w:val="24"/>
          <w:szCs w:val="24"/>
          <w:lang w:val="es-AR"/>
        </w:rPr>
      </w:pPr>
      <w:r w:rsidRPr="008C6005">
        <w:rPr>
          <w:kern w:val="1"/>
          <w:sz w:val="24"/>
          <w:szCs w:val="24"/>
          <w:lang w:val="es-AR"/>
        </w:rPr>
        <w:t xml:space="preserve">  </w:t>
      </w:r>
      <w:r w:rsidR="006C239A" w:rsidRPr="008C6005">
        <w:rPr>
          <w:kern w:val="1"/>
          <w:sz w:val="24"/>
          <w:szCs w:val="24"/>
          <w:lang w:val="es-AR"/>
        </w:rPr>
        <w:tab/>
        <w:t xml:space="preserve">Para todos los efectos de esta ley, </w:t>
      </w:r>
      <w:r w:rsidRPr="008C6005">
        <w:rPr>
          <w:kern w:val="1"/>
          <w:sz w:val="24"/>
          <w:szCs w:val="24"/>
          <w:lang w:val="es-AR"/>
        </w:rPr>
        <w:t xml:space="preserve">incluso para los jueces Procesales Administrativos, </w:t>
      </w:r>
      <w:r w:rsidR="006C239A" w:rsidRPr="008C6005">
        <w:rPr>
          <w:kern w:val="1"/>
          <w:sz w:val="24"/>
          <w:szCs w:val="24"/>
          <w:lang w:val="es-AR"/>
        </w:rPr>
        <w:t>la</w:t>
      </w:r>
      <w:r w:rsidR="008563FC" w:rsidRPr="008C6005">
        <w:rPr>
          <w:kern w:val="1"/>
          <w:sz w:val="24"/>
          <w:szCs w:val="24"/>
          <w:lang w:val="es-AR"/>
        </w:rPr>
        <w:t>s</w:t>
      </w:r>
      <w:r w:rsidR="006C239A" w:rsidRPr="008C6005">
        <w:rPr>
          <w:kern w:val="1"/>
          <w:sz w:val="24"/>
          <w:szCs w:val="24"/>
          <w:lang w:val="es-AR"/>
        </w:rPr>
        <w:t xml:space="preserve"> alzada</w:t>
      </w:r>
      <w:r w:rsidR="008563FC" w:rsidRPr="008C6005">
        <w:rPr>
          <w:kern w:val="1"/>
          <w:sz w:val="24"/>
          <w:szCs w:val="24"/>
          <w:lang w:val="es-AR"/>
        </w:rPr>
        <w:t>s</w:t>
      </w:r>
      <w:r w:rsidR="006C239A" w:rsidRPr="008C6005">
        <w:rPr>
          <w:kern w:val="1"/>
          <w:sz w:val="24"/>
          <w:szCs w:val="24"/>
          <w:lang w:val="es-AR"/>
        </w:rPr>
        <w:t xml:space="preserve"> ordinaria</w:t>
      </w:r>
      <w:r w:rsidR="008563FC" w:rsidRPr="008C6005">
        <w:rPr>
          <w:kern w:val="1"/>
          <w:sz w:val="24"/>
          <w:szCs w:val="24"/>
          <w:lang w:val="es-AR"/>
        </w:rPr>
        <w:t>s</w:t>
      </w:r>
      <w:r w:rsidR="006C239A" w:rsidRPr="008C6005">
        <w:rPr>
          <w:kern w:val="1"/>
          <w:sz w:val="24"/>
          <w:szCs w:val="24"/>
          <w:lang w:val="es-AR"/>
        </w:rPr>
        <w:t xml:space="preserve"> </w:t>
      </w:r>
      <w:r w:rsidR="008563FC" w:rsidRPr="008C6005">
        <w:rPr>
          <w:kern w:val="1"/>
          <w:sz w:val="24"/>
          <w:szCs w:val="24"/>
          <w:lang w:val="es-AR"/>
        </w:rPr>
        <w:t>serán</w:t>
      </w:r>
      <w:r w:rsidR="006C239A" w:rsidRPr="008C6005">
        <w:rPr>
          <w:kern w:val="1"/>
          <w:sz w:val="24"/>
          <w:szCs w:val="24"/>
          <w:lang w:val="es-AR"/>
        </w:rPr>
        <w:t xml:space="preserve"> la</w:t>
      </w:r>
      <w:r w:rsidR="008563FC" w:rsidRPr="008C6005">
        <w:rPr>
          <w:kern w:val="1"/>
          <w:sz w:val="24"/>
          <w:szCs w:val="24"/>
          <w:lang w:val="es-AR"/>
        </w:rPr>
        <w:t>s</w:t>
      </w:r>
      <w:r w:rsidR="006C239A" w:rsidRPr="008C6005">
        <w:rPr>
          <w:kern w:val="1"/>
          <w:sz w:val="24"/>
          <w:szCs w:val="24"/>
          <w:lang w:val="es-AR"/>
        </w:rPr>
        <w:t xml:space="preserve"> Cámara</w:t>
      </w:r>
      <w:r w:rsidR="008563FC" w:rsidRPr="008C6005">
        <w:rPr>
          <w:kern w:val="1"/>
          <w:sz w:val="24"/>
          <w:szCs w:val="24"/>
          <w:lang w:val="es-AR"/>
        </w:rPr>
        <w:t>s</w:t>
      </w:r>
      <w:r w:rsidR="006C239A" w:rsidRPr="008C6005">
        <w:rPr>
          <w:kern w:val="1"/>
          <w:sz w:val="24"/>
          <w:szCs w:val="24"/>
          <w:lang w:val="es-AR"/>
        </w:rPr>
        <w:t xml:space="preserve"> de Apelaciones </w:t>
      </w:r>
      <w:r w:rsidR="00C3537A">
        <w:rPr>
          <w:kern w:val="1"/>
          <w:sz w:val="24"/>
          <w:szCs w:val="24"/>
          <w:lang w:val="es-AR"/>
        </w:rPr>
        <w:t xml:space="preserve">con competencia </w:t>
      </w:r>
      <w:r w:rsidR="006C239A" w:rsidRPr="008C6005">
        <w:rPr>
          <w:kern w:val="1"/>
          <w:sz w:val="24"/>
          <w:szCs w:val="24"/>
          <w:lang w:val="es-AR"/>
        </w:rPr>
        <w:t xml:space="preserve">en lo Civil, Comercial, </w:t>
      </w:r>
      <w:r w:rsidR="008563FC" w:rsidRPr="008C6005">
        <w:rPr>
          <w:kern w:val="1"/>
          <w:sz w:val="24"/>
          <w:szCs w:val="24"/>
          <w:lang w:val="es-AR"/>
        </w:rPr>
        <w:t>Laboral, de Minería y</w:t>
      </w:r>
      <w:r w:rsidR="00C3537A">
        <w:rPr>
          <w:kern w:val="1"/>
          <w:sz w:val="24"/>
          <w:szCs w:val="24"/>
          <w:lang w:val="es-AR"/>
        </w:rPr>
        <w:t xml:space="preserve"> Familia</w:t>
      </w:r>
      <w:r w:rsidR="00746936">
        <w:rPr>
          <w:kern w:val="1"/>
          <w:sz w:val="24"/>
          <w:szCs w:val="24"/>
          <w:lang w:val="es-AR"/>
        </w:rPr>
        <w:t xml:space="preserve"> que corresponda por razón del territorio</w:t>
      </w:r>
      <w:r w:rsidR="00C3537A">
        <w:rPr>
          <w:kern w:val="1"/>
          <w:sz w:val="24"/>
          <w:szCs w:val="24"/>
          <w:lang w:val="es-AR"/>
        </w:rPr>
        <w:t>.</w:t>
      </w:r>
      <w:r w:rsidR="001D6C0E">
        <w:rPr>
          <w:kern w:val="1"/>
          <w:sz w:val="24"/>
          <w:szCs w:val="24"/>
          <w:lang w:val="es-AR"/>
        </w:rPr>
        <w:t>”</w:t>
      </w:r>
      <w:r w:rsidR="006C239A" w:rsidRPr="008C6005">
        <w:rPr>
          <w:kern w:val="1"/>
          <w:sz w:val="24"/>
          <w:szCs w:val="24"/>
          <w:lang w:val="es-AR"/>
        </w:rPr>
        <w:t xml:space="preserve"> </w:t>
      </w:r>
    </w:p>
    <w:p w:rsidR="00B77175" w:rsidRDefault="00B77175" w:rsidP="00B77175">
      <w:pPr>
        <w:widowControl w:val="0"/>
        <w:overflowPunct w:val="0"/>
        <w:autoSpaceDE w:val="0"/>
        <w:jc w:val="center"/>
        <w:textAlignment w:val="baseline"/>
        <w:rPr>
          <w:kern w:val="1"/>
          <w:sz w:val="24"/>
          <w:szCs w:val="24"/>
          <w:lang w:val="es-AR"/>
        </w:rPr>
      </w:pPr>
    </w:p>
    <w:p w:rsidR="00B77175" w:rsidRDefault="00E407F0" w:rsidP="00B77175">
      <w:pPr>
        <w:widowControl w:val="0"/>
        <w:overflowPunct w:val="0"/>
        <w:autoSpaceDE w:val="0"/>
        <w:jc w:val="center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>“</w:t>
      </w:r>
      <w:r w:rsidR="00B77175">
        <w:rPr>
          <w:kern w:val="1"/>
          <w:sz w:val="24"/>
          <w:szCs w:val="24"/>
          <w:lang w:val="es-AR"/>
        </w:rPr>
        <w:t>DE LAS MEDIDAS CAUTELARES</w:t>
      </w:r>
    </w:p>
    <w:p w:rsidR="00B77175" w:rsidRDefault="00B77175" w:rsidP="00B77175">
      <w:pPr>
        <w:widowControl w:val="0"/>
        <w:overflowPunct w:val="0"/>
        <w:autoSpaceDE w:val="0"/>
        <w:spacing w:line="180" w:lineRule="exact"/>
        <w:textAlignment w:val="baseline"/>
        <w:rPr>
          <w:kern w:val="1"/>
          <w:sz w:val="18"/>
          <w:szCs w:val="18"/>
          <w:u w:val="single"/>
          <w:lang w:val="es-AR"/>
        </w:rPr>
      </w:pPr>
    </w:p>
    <w:p w:rsidR="00B77175" w:rsidRDefault="00E407F0" w:rsidP="00B77175">
      <w:pPr>
        <w:widowControl w:val="0"/>
        <w:tabs>
          <w:tab w:val="left" w:pos="1247"/>
        </w:tabs>
        <w:overflowPunct w:val="0"/>
        <w:autoSpaceDE w:val="0"/>
        <w:textAlignment w:val="baseline"/>
        <w:rPr>
          <w:kern w:val="1"/>
          <w:sz w:val="24"/>
          <w:szCs w:val="24"/>
          <w:lang w:val="es-AR"/>
        </w:rPr>
      </w:pPr>
      <w:r w:rsidRPr="00E407F0">
        <w:rPr>
          <w:kern w:val="1"/>
          <w:sz w:val="24"/>
          <w:szCs w:val="24"/>
          <w:lang w:val="es-AR"/>
        </w:rPr>
        <w:tab/>
      </w:r>
      <w:r w:rsidR="00B77175">
        <w:rPr>
          <w:kern w:val="1"/>
          <w:sz w:val="24"/>
          <w:szCs w:val="24"/>
          <w:u w:val="single"/>
          <w:lang w:val="es-AR"/>
        </w:rPr>
        <w:t>Artículo 30</w:t>
      </w:r>
      <w:r>
        <w:rPr>
          <w:kern w:val="1"/>
          <w:sz w:val="24"/>
          <w:szCs w:val="24"/>
          <w:u w:val="single"/>
          <w:lang w:val="es-AR"/>
        </w:rPr>
        <w:t>:</w:t>
      </w:r>
      <w:r w:rsidR="00B77175">
        <w:rPr>
          <w:kern w:val="1"/>
          <w:sz w:val="24"/>
          <w:szCs w:val="24"/>
          <w:lang w:val="es-AR"/>
        </w:rPr>
        <w:tab/>
        <w:t xml:space="preserve">Con la demanda, o en cualquier estado del proceso, el accionante podrá requerir que se dispongan medidas de no innovar, o la suspensión del acto impugnado. Se hará lugar a la petición cuando el juez encuentre acreditada </w:t>
      </w:r>
      <w:r w:rsidR="00B77175">
        <w:rPr>
          <w:i/>
          <w:kern w:val="1"/>
          <w:sz w:val="24"/>
          <w:szCs w:val="24"/>
          <w:lang w:val="es-AR"/>
        </w:rPr>
        <w:t>prima facie</w:t>
      </w:r>
      <w:r w:rsidR="00B77175">
        <w:rPr>
          <w:kern w:val="1"/>
          <w:sz w:val="24"/>
          <w:szCs w:val="24"/>
          <w:lang w:val="es-AR"/>
        </w:rPr>
        <w:t xml:space="preserve"> la verosimilitud del derecho, y necesaria la medida para evitar el perjuicio actual o inminente, y de consecuencias irreparables o de difícil reparación.</w:t>
      </w:r>
    </w:p>
    <w:p w:rsidR="00B77175" w:rsidRDefault="00B77175" w:rsidP="00B77175">
      <w:pPr>
        <w:widowControl w:val="0"/>
        <w:tabs>
          <w:tab w:val="left" w:pos="284"/>
        </w:tabs>
        <w:overflowPunct w:val="0"/>
        <w:autoSpaceDE w:val="0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ab/>
        <w:t xml:space="preserve">El juez se expedirá dentro del término de </w:t>
      </w:r>
      <w:r w:rsidRPr="00E407F0">
        <w:rPr>
          <w:kern w:val="1"/>
          <w:sz w:val="24"/>
          <w:szCs w:val="24"/>
          <w:lang w:val="es-AR"/>
        </w:rPr>
        <w:t xml:space="preserve">un (1) día y </w:t>
      </w:r>
      <w:r>
        <w:rPr>
          <w:kern w:val="1"/>
          <w:sz w:val="24"/>
          <w:szCs w:val="24"/>
          <w:lang w:val="es-AR"/>
        </w:rPr>
        <w:t xml:space="preserve">podrá exigir una </w:t>
      </w:r>
      <w:proofErr w:type="spellStart"/>
      <w:r>
        <w:rPr>
          <w:kern w:val="1"/>
          <w:sz w:val="24"/>
          <w:szCs w:val="24"/>
          <w:lang w:val="es-AR"/>
        </w:rPr>
        <w:t>contracautela</w:t>
      </w:r>
      <w:proofErr w:type="spellEnd"/>
      <w:r>
        <w:rPr>
          <w:kern w:val="1"/>
          <w:sz w:val="24"/>
          <w:szCs w:val="24"/>
          <w:lang w:val="es-AR"/>
        </w:rPr>
        <w:t xml:space="preserve"> al </w:t>
      </w:r>
      <w:proofErr w:type="spellStart"/>
      <w:r>
        <w:rPr>
          <w:kern w:val="1"/>
          <w:sz w:val="24"/>
          <w:szCs w:val="24"/>
          <w:lang w:val="es-AR"/>
        </w:rPr>
        <w:t>peticionante</w:t>
      </w:r>
      <w:proofErr w:type="spellEnd"/>
      <w:r>
        <w:rPr>
          <w:kern w:val="1"/>
          <w:sz w:val="24"/>
          <w:szCs w:val="24"/>
          <w:lang w:val="es-AR"/>
        </w:rPr>
        <w:t>.</w:t>
      </w:r>
    </w:p>
    <w:p w:rsidR="00B77175" w:rsidRDefault="00B77175" w:rsidP="00B77175">
      <w:pPr>
        <w:widowControl w:val="0"/>
        <w:tabs>
          <w:tab w:val="left" w:pos="284"/>
        </w:tabs>
        <w:overflowPunct w:val="0"/>
        <w:autoSpaceDE w:val="0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lang w:val="es-AR"/>
        </w:rPr>
        <w:tab/>
        <w:t>Dictada la medida cautelar el juzgado de oficio procederá a efectivizarla en el mismo día, o al día siguiente hábil.</w:t>
      </w:r>
      <w:r w:rsidR="00E407F0">
        <w:rPr>
          <w:kern w:val="1"/>
          <w:sz w:val="24"/>
          <w:szCs w:val="24"/>
          <w:lang w:val="es-AR"/>
        </w:rPr>
        <w:t>”</w:t>
      </w:r>
    </w:p>
    <w:p w:rsidR="00B77175" w:rsidRPr="008C6005" w:rsidRDefault="00B77175" w:rsidP="002477F6">
      <w:pPr>
        <w:widowControl w:val="0"/>
        <w:tabs>
          <w:tab w:val="left" w:pos="284"/>
        </w:tabs>
        <w:overflowPunct w:val="0"/>
        <w:autoSpaceDE w:val="0"/>
        <w:ind w:left="567"/>
        <w:textAlignment w:val="baseline"/>
        <w:rPr>
          <w:kern w:val="1"/>
          <w:sz w:val="24"/>
          <w:szCs w:val="24"/>
          <w:lang w:val="es-AR"/>
        </w:rPr>
      </w:pPr>
    </w:p>
    <w:p w:rsidR="006C239A" w:rsidRPr="008C6005" w:rsidRDefault="006C239A" w:rsidP="006C239A">
      <w:pPr>
        <w:rPr>
          <w:sz w:val="24"/>
          <w:szCs w:val="24"/>
          <w:lang w:val="es-AR"/>
        </w:rPr>
      </w:pPr>
    </w:p>
    <w:p w:rsidR="008A0A46" w:rsidRPr="008C6005" w:rsidRDefault="001D6C0E" w:rsidP="008A0A46">
      <w:pPr>
        <w:ind w:left="567" w:hanging="567"/>
        <w:rPr>
          <w:sz w:val="24"/>
          <w:szCs w:val="24"/>
          <w:lang w:val="es-AR"/>
        </w:rPr>
      </w:pPr>
      <w:r>
        <w:rPr>
          <w:sz w:val="24"/>
          <w:szCs w:val="24"/>
          <w:u w:val="single"/>
          <w:lang w:val="es-AR"/>
        </w:rPr>
        <w:t>Artículo 2</w:t>
      </w:r>
      <w:r w:rsidR="00012A69" w:rsidRPr="008C6005">
        <w:rPr>
          <w:sz w:val="24"/>
          <w:szCs w:val="24"/>
          <w:u w:val="single"/>
          <w:lang w:val="es-AR"/>
        </w:rPr>
        <w:t>º:</w:t>
      </w:r>
      <w:r w:rsidR="00012A69" w:rsidRPr="008C6005">
        <w:rPr>
          <w:sz w:val="24"/>
          <w:szCs w:val="24"/>
          <w:lang w:val="es-AR"/>
        </w:rPr>
        <w:t xml:space="preserve"> </w:t>
      </w:r>
      <w:r w:rsidR="008A0A46" w:rsidRPr="008C6005">
        <w:rPr>
          <w:sz w:val="24"/>
          <w:szCs w:val="24"/>
          <w:lang w:val="es-AR"/>
        </w:rPr>
        <w:t xml:space="preserve">  Todos los plazos </w:t>
      </w:r>
      <w:r w:rsidR="00E407F0">
        <w:rPr>
          <w:sz w:val="24"/>
          <w:szCs w:val="24"/>
          <w:lang w:val="es-AR"/>
        </w:rPr>
        <w:t>de la presente ley</w:t>
      </w:r>
      <w:r w:rsidR="008A0A46" w:rsidRPr="008C6005">
        <w:rPr>
          <w:sz w:val="24"/>
          <w:szCs w:val="24"/>
          <w:lang w:val="es-AR"/>
        </w:rPr>
        <w:t xml:space="preserve">, se entenderán </w:t>
      </w:r>
      <w:r w:rsidR="00383F95">
        <w:rPr>
          <w:sz w:val="24"/>
          <w:szCs w:val="24"/>
          <w:lang w:val="es-AR"/>
        </w:rPr>
        <w:t>establecidos</w:t>
      </w:r>
      <w:r w:rsidR="008A0A46" w:rsidRPr="008C6005">
        <w:rPr>
          <w:sz w:val="24"/>
          <w:szCs w:val="24"/>
          <w:lang w:val="es-AR"/>
        </w:rPr>
        <w:t xml:space="preserve"> en días hábiles, salvo que expresamente se establezca que se trata de días corridos. </w:t>
      </w:r>
    </w:p>
    <w:p w:rsidR="00012A69" w:rsidRPr="008C6005" w:rsidRDefault="00012A69" w:rsidP="008A0A46">
      <w:pPr>
        <w:ind w:left="567" w:hanging="567"/>
        <w:rPr>
          <w:sz w:val="24"/>
          <w:szCs w:val="24"/>
          <w:lang w:val="es-AR"/>
        </w:rPr>
      </w:pPr>
    </w:p>
    <w:p w:rsidR="0046632C" w:rsidRPr="008C6005" w:rsidRDefault="001D6C0E" w:rsidP="002B4624">
      <w:pPr>
        <w:widowControl w:val="0"/>
        <w:tabs>
          <w:tab w:val="left" w:pos="1247"/>
        </w:tabs>
        <w:overflowPunct w:val="0"/>
        <w:autoSpaceDE w:val="0"/>
        <w:ind w:left="567" w:hanging="567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u w:val="single"/>
          <w:lang w:val="es-AR"/>
        </w:rPr>
        <w:t>Artículo 3</w:t>
      </w:r>
      <w:r w:rsidR="00171E0B" w:rsidRPr="008C6005">
        <w:rPr>
          <w:kern w:val="1"/>
          <w:sz w:val="24"/>
          <w:szCs w:val="24"/>
          <w:u w:val="single"/>
          <w:lang w:val="es-AR"/>
        </w:rPr>
        <w:t>º</w:t>
      </w:r>
      <w:r w:rsidR="00171E0B" w:rsidRPr="008C6005">
        <w:rPr>
          <w:kern w:val="1"/>
          <w:sz w:val="24"/>
          <w:szCs w:val="24"/>
          <w:lang w:val="es-AR"/>
        </w:rPr>
        <w:t xml:space="preserve">: Hasta tanto </w:t>
      </w:r>
      <w:r w:rsidR="003F0EAE" w:rsidRPr="008C6005">
        <w:rPr>
          <w:kern w:val="1"/>
          <w:sz w:val="24"/>
          <w:szCs w:val="24"/>
          <w:lang w:val="es-AR"/>
        </w:rPr>
        <w:t xml:space="preserve">se </w:t>
      </w:r>
      <w:r w:rsidR="000F2ED0" w:rsidRPr="008C6005">
        <w:rPr>
          <w:kern w:val="1"/>
          <w:sz w:val="24"/>
          <w:szCs w:val="24"/>
          <w:lang w:val="es-AR"/>
        </w:rPr>
        <w:t>implemente</w:t>
      </w:r>
      <w:r w:rsidR="00746936">
        <w:rPr>
          <w:kern w:val="1"/>
          <w:sz w:val="24"/>
          <w:szCs w:val="24"/>
          <w:lang w:val="es-AR"/>
        </w:rPr>
        <w:t xml:space="preserve"> </w:t>
      </w:r>
      <w:r w:rsidR="00A82A54">
        <w:rPr>
          <w:kern w:val="1"/>
          <w:sz w:val="24"/>
          <w:szCs w:val="24"/>
          <w:lang w:val="es-AR"/>
        </w:rPr>
        <w:t xml:space="preserve">la Ley 2962 </w:t>
      </w:r>
      <w:r w:rsidR="00746936">
        <w:rPr>
          <w:kern w:val="1"/>
          <w:sz w:val="24"/>
          <w:szCs w:val="24"/>
          <w:lang w:val="es-AR"/>
        </w:rPr>
        <w:t>en</w:t>
      </w:r>
      <w:r w:rsidR="00FA7962">
        <w:rPr>
          <w:kern w:val="1"/>
          <w:sz w:val="24"/>
          <w:szCs w:val="24"/>
          <w:lang w:val="es-AR"/>
        </w:rPr>
        <w:t xml:space="preserve"> toda la Provincia</w:t>
      </w:r>
      <w:r w:rsidR="00A82A54">
        <w:rPr>
          <w:kern w:val="1"/>
          <w:sz w:val="24"/>
          <w:szCs w:val="24"/>
          <w:lang w:val="es-AR"/>
        </w:rPr>
        <w:t xml:space="preserve"> de Neuquén</w:t>
      </w:r>
      <w:r w:rsidR="003F0EAE" w:rsidRPr="008C6005">
        <w:rPr>
          <w:kern w:val="1"/>
          <w:sz w:val="24"/>
          <w:szCs w:val="24"/>
          <w:lang w:val="es-AR"/>
        </w:rPr>
        <w:t>,</w:t>
      </w:r>
      <w:r w:rsidR="00583FE3">
        <w:rPr>
          <w:kern w:val="1"/>
          <w:sz w:val="24"/>
          <w:szCs w:val="24"/>
          <w:lang w:val="es-AR"/>
        </w:rPr>
        <w:t xml:space="preserve"> las referencias hechas </w:t>
      </w:r>
      <w:r w:rsidR="003E79FC">
        <w:rPr>
          <w:kern w:val="1"/>
          <w:sz w:val="24"/>
          <w:szCs w:val="24"/>
          <w:lang w:val="es-AR"/>
        </w:rPr>
        <w:t>en</w:t>
      </w:r>
      <w:r w:rsidR="00583FE3">
        <w:rPr>
          <w:kern w:val="1"/>
          <w:sz w:val="24"/>
          <w:szCs w:val="24"/>
          <w:lang w:val="es-AR"/>
        </w:rPr>
        <w:t xml:space="preserve"> la Ley 2979 a los </w:t>
      </w:r>
      <w:r w:rsidR="000F2ED0" w:rsidRPr="008C6005">
        <w:rPr>
          <w:kern w:val="1"/>
          <w:sz w:val="24"/>
          <w:szCs w:val="24"/>
          <w:lang w:val="es-AR"/>
        </w:rPr>
        <w:t>“Colegio</w:t>
      </w:r>
      <w:r w:rsidR="00583FE3">
        <w:rPr>
          <w:kern w:val="1"/>
          <w:sz w:val="24"/>
          <w:szCs w:val="24"/>
          <w:lang w:val="es-AR"/>
        </w:rPr>
        <w:t>s</w:t>
      </w:r>
      <w:r w:rsidR="000F2ED0" w:rsidRPr="008C6005">
        <w:rPr>
          <w:kern w:val="1"/>
          <w:sz w:val="24"/>
          <w:szCs w:val="24"/>
          <w:lang w:val="es-AR"/>
        </w:rPr>
        <w:t xml:space="preserve"> de jueces</w:t>
      </w:r>
      <w:r w:rsidR="003E79FC">
        <w:rPr>
          <w:kern w:val="1"/>
          <w:sz w:val="24"/>
          <w:szCs w:val="24"/>
          <w:lang w:val="es-AR"/>
        </w:rPr>
        <w:t>” deberán entenderse efectuadas</w:t>
      </w:r>
      <w:r w:rsidR="00A82A54">
        <w:rPr>
          <w:kern w:val="1"/>
          <w:sz w:val="24"/>
          <w:szCs w:val="24"/>
          <w:lang w:val="es-AR"/>
        </w:rPr>
        <w:t xml:space="preserve"> indistintamente a éstos o </w:t>
      </w:r>
      <w:r w:rsidR="003E79FC">
        <w:rPr>
          <w:kern w:val="1"/>
          <w:sz w:val="24"/>
          <w:szCs w:val="24"/>
          <w:lang w:val="es-AR"/>
        </w:rPr>
        <w:t>a los “Jueces de Primera Instancia”.</w:t>
      </w:r>
    </w:p>
    <w:p w:rsidR="00171E0B" w:rsidRPr="008C6005" w:rsidRDefault="00171E0B" w:rsidP="00171E0B">
      <w:pPr>
        <w:widowControl w:val="0"/>
        <w:tabs>
          <w:tab w:val="left" w:pos="1247"/>
        </w:tabs>
        <w:overflowPunct w:val="0"/>
        <w:autoSpaceDE w:val="0"/>
        <w:textAlignment w:val="baseline"/>
        <w:rPr>
          <w:kern w:val="1"/>
          <w:sz w:val="24"/>
          <w:szCs w:val="24"/>
          <w:lang w:val="es-AR"/>
        </w:rPr>
      </w:pPr>
    </w:p>
    <w:p w:rsidR="00E407F0" w:rsidRDefault="00012A69" w:rsidP="002B4624">
      <w:pPr>
        <w:widowControl w:val="0"/>
        <w:tabs>
          <w:tab w:val="left" w:pos="1247"/>
        </w:tabs>
        <w:overflowPunct w:val="0"/>
        <w:autoSpaceDE w:val="0"/>
        <w:ind w:left="567" w:hanging="567"/>
        <w:textAlignment w:val="baseline"/>
        <w:rPr>
          <w:kern w:val="1"/>
          <w:sz w:val="24"/>
          <w:szCs w:val="24"/>
          <w:lang w:val="es-AR"/>
        </w:rPr>
      </w:pPr>
      <w:r w:rsidRPr="008C6005">
        <w:rPr>
          <w:kern w:val="1"/>
          <w:sz w:val="24"/>
          <w:szCs w:val="24"/>
          <w:u w:val="single"/>
          <w:lang w:val="es-AR"/>
        </w:rPr>
        <w:lastRenderedPageBreak/>
        <w:t xml:space="preserve">Artículo </w:t>
      </w:r>
      <w:r w:rsidR="001D6C0E">
        <w:rPr>
          <w:kern w:val="1"/>
          <w:sz w:val="24"/>
          <w:szCs w:val="24"/>
          <w:u w:val="single"/>
          <w:lang w:val="es-AR"/>
        </w:rPr>
        <w:t>4</w:t>
      </w:r>
      <w:r w:rsidR="0046632C" w:rsidRPr="008C6005">
        <w:rPr>
          <w:kern w:val="1"/>
          <w:sz w:val="24"/>
          <w:szCs w:val="24"/>
          <w:u w:val="single"/>
          <w:lang w:val="es-AR"/>
        </w:rPr>
        <w:t>º</w:t>
      </w:r>
      <w:r w:rsidR="0046632C" w:rsidRPr="008C6005">
        <w:rPr>
          <w:kern w:val="1"/>
          <w:sz w:val="24"/>
          <w:szCs w:val="24"/>
          <w:lang w:val="es-AR"/>
        </w:rPr>
        <w:t xml:space="preserve">: </w:t>
      </w:r>
      <w:proofErr w:type="spellStart"/>
      <w:r w:rsidR="0046632C" w:rsidRPr="008C6005">
        <w:rPr>
          <w:kern w:val="1"/>
          <w:sz w:val="24"/>
          <w:szCs w:val="24"/>
          <w:lang w:val="es-AR"/>
        </w:rPr>
        <w:t>Derógase</w:t>
      </w:r>
      <w:proofErr w:type="spellEnd"/>
      <w:r w:rsidR="0046632C" w:rsidRPr="008C6005">
        <w:rPr>
          <w:kern w:val="1"/>
          <w:sz w:val="24"/>
          <w:szCs w:val="24"/>
          <w:lang w:val="es-AR"/>
        </w:rPr>
        <w:t xml:space="preserve"> el inciso f) del artículo 4º de </w:t>
      </w:r>
      <w:r w:rsidR="00D20B76">
        <w:rPr>
          <w:kern w:val="1"/>
          <w:sz w:val="24"/>
          <w:szCs w:val="24"/>
          <w:lang w:val="es-AR"/>
        </w:rPr>
        <w:t xml:space="preserve">ley </w:t>
      </w:r>
      <w:r w:rsidR="00824B8E">
        <w:rPr>
          <w:kern w:val="1"/>
          <w:sz w:val="24"/>
          <w:szCs w:val="24"/>
          <w:lang w:val="es-AR"/>
        </w:rPr>
        <w:t xml:space="preserve">1305 (modificada por la Ley </w:t>
      </w:r>
      <w:r w:rsidR="00D20B76">
        <w:rPr>
          <w:kern w:val="1"/>
          <w:sz w:val="24"/>
          <w:szCs w:val="24"/>
          <w:lang w:val="es-AR"/>
        </w:rPr>
        <w:t>2979</w:t>
      </w:r>
      <w:r w:rsidR="00824B8E">
        <w:rPr>
          <w:kern w:val="1"/>
          <w:sz w:val="24"/>
          <w:szCs w:val="24"/>
          <w:lang w:val="es-AR"/>
        </w:rPr>
        <w:t>)</w:t>
      </w:r>
      <w:r w:rsidRPr="008C6005">
        <w:rPr>
          <w:kern w:val="1"/>
          <w:sz w:val="24"/>
          <w:szCs w:val="24"/>
          <w:lang w:val="es-AR"/>
        </w:rPr>
        <w:t xml:space="preserve">, </w:t>
      </w:r>
      <w:r w:rsidR="0090546A" w:rsidRPr="008C6005">
        <w:rPr>
          <w:kern w:val="1"/>
          <w:sz w:val="24"/>
          <w:szCs w:val="24"/>
          <w:lang w:val="es-AR"/>
        </w:rPr>
        <w:t>los artículos 12</w:t>
      </w:r>
      <w:r w:rsidR="0090546A">
        <w:rPr>
          <w:kern w:val="1"/>
          <w:sz w:val="24"/>
          <w:szCs w:val="24"/>
          <w:lang w:val="es-AR"/>
        </w:rPr>
        <w:t>º</w:t>
      </w:r>
      <w:r w:rsidR="0090546A" w:rsidRPr="008C6005">
        <w:rPr>
          <w:kern w:val="1"/>
          <w:sz w:val="24"/>
          <w:szCs w:val="24"/>
          <w:lang w:val="es-AR"/>
        </w:rPr>
        <w:t xml:space="preserve"> y 16</w:t>
      </w:r>
      <w:r w:rsidR="0090546A">
        <w:rPr>
          <w:kern w:val="1"/>
          <w:sz w:val="24"/>
          <w:szCs w:val="24"/>
          <w:lang w:val="es-AR"/>
        </w:rPr>
        <w:t>º</w:t>
      </w:r>
      <w:r w:rsidR="0090546A" w:rsidRPr="008C6005">
        <w:rPr>
          <w:kern w:val="1"/>
          <w:sz w:val="24"/>
          <w:szCs w:val="24"/>
          <w:lang w:val="es-AR"/>
        </w:rPr>
        <w:t xml:space="preserve"> </w:t>
      </w:r>
      <w:r w:rsidR="0090546A">
        <w:rPr>
          <w:kern w:val="1"/>
          <w:sz w:val="24"/>
          <w:szCs w:val="24"/>
          <w:lang w:val="es-AR"/>
        </w:rPr>
        <w:t xml:space="preserve">de la ley 2979, </w:t>
      </w:r>
    </w:p>
    <w:p w:rsidR="00E407F0" w:rsidRDefault="00E407F0" w:rsidP="002B4624">
      <w:pPr>
        <w:widowControl w:val="0"/>
        <w:tabs>
          <w:tab w:val="left" w:pos="1247"/>
        </w:tabs>
        <w:overflowPunct w:val="0"/>
        <w:autoSpaceDE w:val="0"/>
        <w:ind w:left="567" w:hanging="567"/>
        <w:textAlignment w:val="baseline"/>
        <w:rPr>
          <w:kern w:val="1"/>
          <w:sz w:val="24"/>
          <w:szCs w:val="24"/>
          <w:lang w:val="es-AR"/>
        </w:rPr>
      </w:pPr>
    </w:p>
    <w:p w:rsidR="0046632C" w:rsidRPr="008C6005" w:rsidRDefault="00E407F0" w:rsidP="002B4624">
      <w:pPr>
        <w:widowControl w:val="0"/>
        <w:tabs>
          <w:tab w:val="left" w:pos="1247"/>
        </w:tabs>
        <w:overflowPunct w:val="0"/>
        <w:autoSpaceDE w:val="0"/>
        <w:ind w:left="567" w:hanging="567"/>
        <w:textAlignment w:val="baseline"/>
        <w:rPr>
          <w:kern w:val="1"/>
          <w:sz w:val="24"/>
          <w:szCs w:val="24"/>
          <w:lang w:val="es-AR"/>
        </w:rPr>
      </w:pPr>
      <w:r w:rsidRPr="00E407F0">
        <w:rPr>
          <w:kern w:val="1"/>
          <w:sz w:val="24"/>
          <w:szCs w:val="24"/>
          <w:u w:val="single"/>
          <w:lang w:val="es-AR"/>
        </w:rPr>
        <w:t>Artículo 5º:</w:t>
      </w:r>
      <w:r>
        <w:rPr>
          <w:kern w:val="1"/>
          <w:sz w:val="24"/>
          <w:szCs w:val="24"/>
          <w:lang w:val="es-AR"/>
        </w:rPr>
        <w:t xml:space="preserve"> </w:t>
      </w:r>
      <w:proofErr w:type="spellStart"/>
      <w:r>
        <w:rPr>
          <w:kern w:val="1"/>
          <w:sz w:val="24"/>
          <w:szCs w:val="24"/>
          <w:lang w:val="es-AR"/>
        </w:rPr>
        <w:t>Derógase</w:t>
      </w:r>
      <w:proofErr w:type="spellEnd"/>
      <w:r>
        <w:rPr>
          <w:kern w:val="1"/>
          <w:sz w:val="24"/>
          <w:szCs w:val="24"/>
          <w:lang w:val="es-AR"/>
        </w:rPr>
        <w:t xml:space="preserve"> </w:t>
      </w:r>
      <w:r w:rsidR="00012A69" w:rsidRPr="008C6005">
        <w:rPr>
          <w:kern w:val="1"/>
          <w:sz w:val="24"/>
          <w:szCs w:val="24"/>
          <w:lang w:val="es-AR"/>
        </w:rPr>
        <w:t xml:space="preserve">la ley 2476 y el </w:t>
      </w:r>
      <w:proofErr w:type="spellStart"/>
      <w:r w:rsidR="00012A69" w:rsidRPr="008C6005">
        <w:rPr>
          <w:kern w:val="1"/>
          <w:sz w:val="24"/>
          <w:szCs w:val="24"/>
          <w:lang w:val="es-AR"/>
        </w:rPr>
        <w:t>t.o</w:t>
      </w:r>
      <w:proofErr w:type="spellEnd"/>
      <w:r w:rsidR="00012A69" w:rsidRPr="008C6005">
        <w:rPr>
          <w:kern w:val="1"/>
          <w:sz w:val="24"/>
          <w:szCs w:val="24"/>
          <w:lang w:val="es-AR"/>
        </w:rPr>
        <w:t xml:space="preserve">. de la ley 1981 aprobado por Resolución </w:t>
      </w:r>
      <w:r w:rsidR="0090546A">
        <w:rPr>
          <w:kern w:val="1"/>
          <w:sz w:val="24"/>
          <w:szCs w:val="24"/>
          <w:lang w:val="es-AR"/>
        </w:rPr>
        <w:t>857</w:t>
      </w:r>
      <w:r w:rsidR="00012A69" w:rsidRPr="008C6005">
        <w:rPr>
          <w:kern w:val="1"/>
          <w:sz w:val="24"/>
          <w:szCs w:val="24"/>
          <w:lang w:val="es-AR"/>
        </w:rPr>
        <w:t>.-</w:t>
      </w:r>
    </w:p>
    <w:p w:rsidR="002477F6" w:rsidRPr="008C6005" w:rsidRDefault="002477F6" w:rsidP="00012A69">
      <w:pPr>
        <w:widowControl w:val="0"/>
        <w:tabs>
          <w:tab w:val="left" w:pos="1247"/>
        </w:tabs>
        <w:overflowPunct w:val="0"/>
        <w:autoSpaceDE w:val="0"/>
        <w:textAlignment w:val="baseline"/>
        <w:rPr>
          <w:kern w:val="1"/>
          <w:sz w:val="24"/>
          <w:szCs w:val="24"/>
          <w:lang w:val="es-AR"/>
        </w:rPr>
      </w:pPr>
    </w:p>
    <w:p w:rsidR="001E0302" w:rsidRPr="008C6005" w:rsidRDefault="00012A69" w:rsidP="002B4624">
      <w:pPr>
        <w:widowControl w:val="0"/>
        <w:tabs>
          <w:tab w:val="left" w:pos="1247"/>
        </w:tabs>
        <w:overflowPunct w:val="0"/>
        <w:autoSpaceDE w:val="0"/>
        <w:ind w:left="567" w:hanging="567"/>
        <w:textAlignment w:val="baseline"/>
        <w:rPr>
          <w:kern w:val="1"/>
          <w:sz w:val="24"/>
          <w:szCs w:val="24"/>
          <w:lang w:val="es-AR"/>
        </w:rPr>
      </w:pPr>
      <w:r w:rsidRPr="008C6005">
        <w:rPr>
          <w:kern w:val="1"/>
          <w:sz w:val="24"/>
          <w:szCs w:val="24"/>
          <w:u w:val="single"/>
          <w:lang w:val="es-AR"/>
        </w:rPr>
        <w:t xml:space="preserve">Artículo </w:t>
      </w:r>
      <w:r w:rsidR="00E407F0">
        <w:rPr>
          <w:kern w:val="1"/>
          <w:sz w:val="24"/>
          <w:szCs w:val="24"/>
          <w:u w:val="single"/>
          <w:lang w:val="es-AR"/>
        </w:rPr>
        <w:t>6</w:t>
      </w:r>
      <w:r w:rsidR="002477F6" w:rsidRPr="008C6005">
        <w:rPr>
          <w:kern w:val="1"/>
          <w:sz w:val="24"/>
          <w:szCs w:val="24"/>
          <w:u w:val="single"/>
          <w:lang w:val="es-AR"/>
        </w:rPr>
        <w:t>º:</w:t>
      </w:r>
      <w:r w:rsidR="002477F6" w:rsidRPr="008C6005">
        <w:rPr>
          <w:kern w:val="1"/>
          <w:sz w:val="24"/>
          <w:szCs w:val="24"/>
          <w:lang w:val="es-AR"/>
        </w:rPr>
        <w:t xml:space="preserve"> </w:t>
      </w:r>
      <w:r w:rsidR="0090546A">
        <w:rPr>
          <w:kern w:val="1"/>
          <w:sz w:val="24"/>
          <w:szCs w:val="24"/>
          <w:lang w:val="es-AR"/>
        </w:rPr>
        <w:t xml:space="preserve">La presente Ley entrará en vigencia a partir de la puesta en funcionamiento de los organismos del Fuero Procesal Administrativo, dispuesta por el Tribunal Superior de Justicia. </w:t>
      </w:r>
    </w:p>
    <w:p w:rsidR="001E0302" w:rsidRPr="008C6005" w:rsidRDefault="001E0302" w:rsidP="0096625D">
      <w:pPr>
        <w:widowControl w:val="0"/>
        <w:tabs>
          <w:tab w:val="left" w:pos="1247"/>
        </w:tabs>
        <w:overflowPunct w:val="0"/>
        <w:autoSpaceDE w:val="0"/>
        <w:jc w:val="left"/>
        <w:textAlignment w:val="baseline"/>
        <w:rPr>
          <w:kern w:val="1"/>
          <w:sz w:val="24"/>
          <w:szCs w:val="24"/>
          <w:lang w:val="es-AR"/>
        </w:rPr>
      </w:pPr>
    </w:p>
    <w:p w:rsidR="0096625D" w:rsidRPr="008C6005" w:rsidRDefault="0090546A" w:rsidP="0096625D">
      <w:pPr>
        <w:widowControl w:val="0"/>
        <w:tabs>
          <w:tab w:val="left" w:pos="1247"/>
        </w:tabs>
        <w:overflowPunct w:val="0"/>
        <w:autoSpaceDE w:val="0"/>
        <w:jc w:val="left"/>
        <w:textAlignment w:val="baseline"/>
        <w:rPr>
          <w:kern w:val="1"/>
          <w:sz w:val="24"/>
          <w:szCs w:val="24"/>
          <w:lang w:val="es-AR"/>
        </w:rPr>
      </w:pPr>
      <w:r>
        <w:rPr>
          <w:kern w:val="1"/>
          <w:sz w:val="24"/>
          <w:szCs w:val="24"/>
          <w:u w:val="single"/>
          <w:lang w:val="es-AR"/>
        </w:rPr>
        <w:t xml:space="preserve">Artículo </w:t>
      </w:r>
      <w:r w:rsidR="00E407F0">
        <w:rPr>
          <w:kern w:val="1"/>
          <w:sz w:val="24"/>
          <w:szCs w:val="24"/>
          <w:u w:val="single"/>
          <w:lang w:val="es-AR"/>
        </w:rPr>
        <w:t>7</w:t>
      </w:r>
      <w:r w:rsidR="001E0302" w:rsidRPr="008C6005">
        <w:rPr>
          <w:kern w:val="1"/>
          <w:sz w:val="24"/>
          <w:szCs w:val="24"/>
          <w:u w:val="single"/>
          <w:lang w:val="es-AR"/>
        </w:rPr>
        <w:t>º:</w:t>
      </w:r>
      <w:r w:rsidR="001E0302" w:rsidRPr="008C6005">
        <w:rPr>
          <w:kern w:val="1"/>
          <w:sz w:val="24"/>
          <w:szCs w:val="24"/>
          <w:lang w:val="es-AR"/>
        </w:rPr>
        <w:t xml:space="preserve">   </w:t>
      </w:r>
      <w:r w:rsidR="002477F6" w:rsidRPr="008C6005">
        <w:rPr>
          <w:kern w:val="1"/>
          <w:sz w:val="24"/>
          <w:szCs w:val="24"/>
          <w:lang w:val="es-AR"/>
        </w:rPr>
        <w:t xml:space="preserve">Comuníquese al Poder Ejecutivo. </w:t>
      </w:r>
    </w:p>
    <w:sectPr w:rsidR="0096625D" w:rsidRPr="008C6005" w:rsidSect="005C132C">
      <w:footerReference w:type="default" r:id="rId10"/>
      <w:pgSz w:w="11907" w:h="16840" w:code="9"/>
      <w:pgMar w:top="1843" w:right="1134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32C" w:rsidRDefault="005C132C" w:rsidP="00110E62">
      <w:r>
        <w:separator/>
      </w:r>
    </w:p>
  </w:endnote>
  <w:endnote w:type="continuationSeparator" w:id="0">
    <w:p w:rsidR="005C132C" w:rsidRDefault="005C132C" w:rsidP="0011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152067"/>
      <w:docPartObj>
        <w:docPartGallery w:val="Page Numbers (Bottom of Page)"/>
        <w:docPartUnique/>
      </w:docPartObj>
    </w:sdtPr>
    <w:sdtContent>
      <w:p w:rsidR="005C132C" w:rsidRDefault="005C13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A02">
          <w:rPr>
            <w:noProof/>
          </w:rPr>
          <w:t>1</w:t>
        </w:r>
        <w:r>
          <w:fldChar w:fldCharType="end"/>
        </w:r>
      </w:p>
    </w:sdtContent>
  </w:sdt>
  <w:p w:rsidR="005C132C" w:rsidRDefault="005C13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32C" w:rsidRDefault="005C132C" w:rsidP="00110E62">
      <w:r>
        <w:separator/>
      </w:r>
    </w:p>
  </w:footnote>
  <w:footnote w:type="continuationSeparator" w:id="0">
    <w:p w:rsidR="005C132C" w:rsidRDefault="005C132C" w:rsidP="00110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6F45"/>
    <w:multiLevelType w:val="multilevel"/>
    <w:tmpl w:val="15082CD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3EA35FC"/>
    <w:multiLevelType w:val="hybridMultilevel"/>
    <w:tmpl w:val="F664DE0E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4CEC3A42"/>
    <w:multiLevelType w:val="hybridMultilevel"/>
    <w:tmpl w:val="FBFEF47A"/>
    <w:lvl w:ilvl="0" w:tplc="2C0A000F">
      <w:start w:val="1"/>
      <w:numFmt w:val="decimal"/>
      <w:lvlText w:val="%1."/>
      <w:lvlJc w:val="left"/>
      <w:pPr>
        <w:ind w:left="1854" w:hanging="360"/>
      </w:pPr>
    </w:lvl>
    <w:lvl w:ilvl="1" w:tplc="2C0A0019" w:tentative="1">
      <w:start w:val="1"/>
      <w:numFmt w:val="lowerLetter"/>
      <w:lvlText w:val="%2."/>
      <w:lvlJc w:val="left"/>
      <w:pPr>
        <w:ind w:left="2574" w:hanging="360"/>
      </w:pPr>
    </w:lvl>
    <w:lvl w:ilvl="2" w:tplc="2C0A001B" w:tentative="1">
      <w:start w:val="1"/>
      <w:numFmt w:val="lowerRoman"/>
      <w:lvlText w:val="%3."/>
      <w:lvlJc w:val="right"/>
      <w:pPr>
        <w:ind w:left="3294" w:hanging="180"/>
      </w:pPr>
    </w:lvl>
    <w:lvl w:ilvl="3" w:tplc="2C0A000F" w:tentative="1">
      <w:start w:val="1"/>
      <w:numFmt w:val="decimal"/>
      <w:lvlText w:val="%4."/>
      <w:lvlJc w:val="left"/>
      <w:pPr>
        <w:ind w:left="4014" w:hanging="360"/>
      </w:pPr>
    </w:lvl>
    <w:lvl w:ilvl="4" w:tplc="2C0A0019" w:tentative="1">
      <w:start w:val="1"/>
      <w:numFmt w:val="lowerLetter"/>
      <w:lvlText w:val="%5."/>
      <w:lvlJc w:val="left"/>
      <w:pPr>
        <w:ind w:left="4734" w:hanging="360"/>
      </w:pPr>
    </w:lvl>
    <w:lvl w:ilvl="5" w:tplc="2C0A001B" w:tentative="1">
      <w:start w:val="1"/>
      <w:numFmt w:val="lowerRoman"/>
      <w:lvlText w:val="%6."/>
      <w:lvlJc w:val="right"/>
      <w:pPr>
        <w:ind w:left="5454" w:hanging="180"/>
      </w:pPr>
    </w:lvl>
    <w:lvl w:ilvl="6" w:tplc="2C0A000F" w:tentative="1">
      <w:start w:val="1"/>
      <w:numFmt w:val="decimal"/>
      <w:lvlText w:val="%7."/>
      <w:lvlJc w:val="left"/>
      <w:pPr>
        <w:ind w:left="6174" w:hanging="360"/>
      </w:pPr>
    </w:lvl>
    <w:lvl w:ilvl="7" w:tplc="2C0A0019" w:tentative="1">
      <w:start w:val="1"/>
      <w:numFmt w:val="lowerLetter"/>
      <w:lvlText w:val="%8."/>
      <w:lvlJc w:val="left"/>
      <w:pPr>
        <w:ind w:left="6894" w:hanging="360"/>
      </w:pPr>
    </w:lvl>
    <w:lvl w:ilvl="8" w:tplc="2C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62"/>
    <w:rsid w:val="00012A69"/>
    <w:rsid w:val="000211B2"/>
    <w:rsid w:val="00035744"/>
    <w:rsid w:val="00037661"/>
    <w:rsid w:val="00084ADB"/>
    <w:rsid w:val="000C18F5"/>
    <w:rsid w:val="000F2ED0"/>
    <w:rsid w:val="00106BA4"/>
    <w:rsid w:val="00110E62"/>
    <w:rsid w:val="00113EF0"/>
    <w:rsid w:val="001436A3"/>
    <w:rsid w:val="00150A02"/>
    <w:rsid w:val="00171E0B"/>
    <w:rsid w:val="001929EB"/>
    <w:rsid w:val="001B1F39"/>
    <w:rsid w:val="001D6C0E"/>
    <w:rsid w:val="001E0302"/>
    <w:rsid w:val="002477F6"/>
    <w:rsid w:val="00283263"/>
    <w:rsid w:val="002B4624"/>
    <w:rsid w:val="002B75A1"/>
    <w:rsid w:val="002F4523"/>
    <w:rsid w:val="0035338C"/>
    <w:rsid w:val="00383F95"/>
    <w:rsid w:val="003A79FF"/>
    <w:rsid w:val="003E79FC"/>
    <w:rsid w:val="003F0EAE"/>
    <w:rsid w:val="0046632C"/>
    <w:rsid w:val="004A7CE1"/>
    <w:rsid w:val="004E43F4"/>
    <w:rsid w:val="005204A9"/>
    <w:rsid w:val="00537C3C"/>
    <w:rsid w:val="00583FE3"/>
    <w:rsid w:val="005845DF"/>
    <w:rsid w:val="005948C3"/>
    <w:rsid w:val="005C0863"/>
    <w:rsid w:val="005C0E01"/>
    <w:rsid w:val="005C132C"/>
    <w:rsid w:val="006258D2"/>
    <w:rsid w:val="0063040F"/>
    <w:rsid w:val="00685FDC"/>
    <w:rsid w:val="00692C79"/>
    <w:rsid w:val="006C239A"/>
    <w:rsid w:val="0073597A"/>
    <w:rsid w:val="00746936"/>
    <w:rsid w:val="007563DB"/>
    <w:rsid w:val="00757D2E"/>
    <w:rsid w:val="007750FB"/>
    <w:rsid w:val="00797471"/>
    <w:rsid w:val="007E3D4E"/>
    <w:rsid w:val="007E46B0"/>
    <w:rsid w:val="007F7226"/>
    <w:rsid w:val="00824B8E"/>
    <w:rsid w:val="00843386"/>
    <w:rsid w:val="008563FC"/>
    <w:rsid w:val="008A0A46"/>
    <w:rsid w:val="008C4CF4"/>
    <w:rsid w:val="008C6005"/>
    <w:rsid w:val="008E02AB"/>
    <w:rsid w:val="0090546A"/>
    <w:rsid w:val="009309E2"/>
    <w:rsid w:val="00943A35"/>
    <w:rsid w:val="0096625D"/>
    <w:rsid w:val="00991700"/>
    <w:rsid w:val="009B2832"/>
    <w:rsid w:val="009E20EB"/>
    <w:rsid w:val="00A06F8D"/>
    <w:rsid w:val="00A42849"/>
    <w:rsid w:val="00A74369"/>
    <w:rsid w:val="00A82A54"/>
    <w:rsid w:val="00B22791"/>
    <w:rsid w:val="00B31317"/>
    <w:rsid w:val="00B3510A"/>
    <w:rsid w:val="00B7326B"/>
    <w:rsid w:val="00B77175"/>
    <w:rsid w:val="00BA4448"/>
    <w:rsid w:val="00C06082"/>
    <w:rsid w:val="00C3537A"/>
    <w:rsid w:val="00D20B76"/>
    <w:rsid w:val="00D238F1"/>
    <w:rsid w:val="00D543BE"/>
    <w:rsid w:val="00D73748"/>
    <w:rsid w:val="00DC5EBD"/>
    <w:rsid w:val="00DF0BE1"/>
    <w:rsid w:val="00E32C6B"/>
    <w:rsid w:val="00E407F0"/>
    <w:rsid w:val="00EF6CC6"/>
    <w:rsid w:val="00FA0ABB"/>
    <w:rsid w:val="00FA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25D"/>
    <w:pPr>
      <w:suppressAutoHyphens/>
      <w:jc w:val="both"/>
    </w:pPr>
    <w:rPr>
      <w:sz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10E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E6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10E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E6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10E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10E6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6625D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96625D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96625D"/>
    <w:rPr>
      <w:lang w:val="es-ES" w:eastAsia="ar-SA"/>
    </w:rPr>
  </w:style>
  <w:style w:type="character" w:styleId="Refdenotaalpie">
    <w:name w:val="footnote reference"/>
    <w:basedOn w:val="Fuentedeprrafopredeter"/>
    <w:rsid w:val="009662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25D"/>
    <w:pPr>
      <w:suppressAutoHyphens/>
      <w:jc w:val="both"/>
    </w:pPr>
    <w:rPr>
      <w:sz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10E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E6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10E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E6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10E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10E6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6625D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96625D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96625D"/>
    <w:rPr>
      <w:lang w:val="es-ES" w:eastAsia="ar-SA"/>
    </w:rPr>
  </w:style>
  <w:style w:type="character" w:styleId="Refdenotaalpie">
    <w:name w:val="footnote reference"/>
    <w:basedOn w:val="Fuentedeprrafopredeter"/>
    <w:rsid w:val="009662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B8"/>
    <w:rsid w:val="00050840"/>
    <w:rsid w:val="002F2E4A"/>
    <w:rsid w:val="003A39B8"/>
    <w:rsid w:val="004F16A4"/>
    <w:rsid w:val="00767C97"/>
    <w:rsid w:val="00844D49"/>
    <w:rsid w:val="00876404"/>
    <w:rsid w:val="00B152B7"/>
    <w:rsid w:val="00B21893"/>
    <w:rsid w:val="00C0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C937E0A33C04F4D9BF3AAD9A9E174B5">
    <w:name w:val="6C937E0A33C04F4D9BF3AAD9A9E174B5"/>
    <w:rsid w:val="003A39B8"/>
  </w:style>
  <w:style w:type="paragraph" w:customStyle="1" w:styleId="07E578B5A2D546FEA9D4934776569772">
    <w:name w:val="07E578B5A2D546FEA9D4934776569772"/>
    <w:rsid w:val="003A39B8"/>
  </w:style>
  <w:style w:type="paragraph" w:customStyle="1" w:styleId="83901CCAAEFB47F6B48292ACCB4BCBB8">
    <w:name w:val="83901CCAAEFB47F6B48292ACCB4BCBB8"/>
    <w:rsid w:val="003A39B8"/>
  </w:style>
  <w:style w:type="paragraph" w:customStyle="1" w:styleId="DBFE82C6504D4796A31DA953AEE818A8">
    <w:name w:val="DBFE82C6504D4796A31DA953AEE818A8"/>
    <w:rsid w:val="003A39B8"/>
  </w:style>
  <w:style w:type="paragraph" w:customStyle="1" w:styleId="36FC84DF13AD4378A69825F4FD6A1130">
    <w:name w:val="36FC84DF13AD4378A69825F4FD6A1130"/>
    <w:rsid w:val="003A39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C937E0A33C04F4D9BF3AAD9A9E174B5">
    <w:name w:val="6C937E0A33C04F4D9BF3AAD9A9E174B5"/>
    <w:rsid w:val="003A39B8"/>
  </w:style>
  <w:style w:type="paragraph" w:customStyle="1" w:styleId="07E578B5A2D546FEA9D4934776569772">
    <w:name w:val="07E578B5A2D546FEA9D4934776569772"/>
    <w:rsid w:val="003A39B8"/>
  </w:style>
  <w:style w:type="paragraph" w:customStyle="1" w:styleId="83901CCAAEFB47F6B48292ACCB4BCBB8">
    <w:name w:val="83901CCAAEFB47F6B48292ACCB4BCBB8"/>
    <w:rsid w:val="003A39B8"/>
  </w:style>
  <w:style w:type="paragraph" w:customStyle="1" w:styleId="DBFE82C6504D4796A31DA953AEE818A8">
    <w:name w:val="DBFE82C6504D4796A31DA953AEE818A8"/>
    <w:rsid w:val="003A39B8"/>
  </w:style>
  <w:style w:type="paragraph" w:customStyle="1" w:styleId="36FC84DF13AD4378A69825F4FD6A1130">
    <w:name w:val="36FC84DF13AD4378A69825F4FD6A1130"/>
    <w:rsid w:val="003A39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2016-09-16T00:00:00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B80A53-4025-48B8-A5A6-E94D06BB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1789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REFORMA LEY 1981-</vt:lpstr>
    </vt:vector>
  </TitlesOfParts>
  <Company/>
  <LinksUpToDate>false</LinksUpToDate>
  <CharactersWithSpaces>11163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REFORMA LEY 1981-</dc:title>
  <dc:creator>Maria Guadalupe Losada</dc:creator>
  <cp:lastModifiedBy>guillermina morinelli</cp:lastModifiedBy>
  <cp:revision>17</cp:revision>
  <cp:lastPrinted>2016-10-14T13:49:00Z</cp:lastPrinted>
  <dcterms:created xsi:type="dcterms:W3CDTF">2016-10-11T12:59:00Z</dcterms:created>
  <dcterms:modified xsi:type="dcterms:W3CDTF">2016-10-14T14:36:00Z</dcterms:modified>
</cp:coreProperties>
</file>