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D6B" w:rsidRPr="00E825B9" w:rsidRDefault="005D6D6B">
      <w:pPr>
        <w:rPr>
          <w:rFonts w:ascii="Courier New" w:hAnsi="Courier New" w:cs="Courier New"/>
          <w:sz w:val="24"/>
          <w:szCs w:val="24"/>
        </w:rPr>
      </w:pPr>
    </w:p>
    <w:p w:rsidR="005D6D6B" w:rsidRPr="00E825B9" w:rsidRDefault="005D6D6B" w:rsidP="005D6D6B">
      <w:pPr>
        <w:spacing w:before="240" w:after="240" w:line="250" w:lineRule="atLeast"/>
        <w:jc w:val="center"/>
        <w:outlineLvl w:val="1"/>
        <w:rPr>
          <w:rFonts w:ascii="Courier New" w:eastAsia="Times New Roman" w:hAnsi="Courier New" w:cs="Courier New"/>
          <w:b/>
          <w:bCs/>
          <w:sz w:val="18"/>
          <w:szCs w:val="18"/>
          <w:lang w:eastAsia="es-ES"/>
        </w:rPr>
      </w:pPr>
      <w:r w:rsidRPr="00E825B9">
        <w:rPr>
          <w:rFonts w:ascii="Courier New" w:eastAsia="Times New Roman" w:hAnsi="Courier New" w:cs="Courier New"/>
          <w:b/>
          <w:bCs/>
          <w:sz w:val="24"/>
          <w:szCs w:val="24"/>
          <w:lang w:eastAsia="es-ES"/>
        </w:rPr>
        <w:t>Reglas para presentación en concursos para cargos de funcionarios</w:t>
      </w:r>
      <w:r w:rsidRPr="00E825B9">
        <w:rPr>
          <w:rFonts w:ascii="Courier New" w:eastAsia="Times New Roman" w:hAnsi="Courier New" w:cs="Courier New"/>
          <w:b/>
          <w:bCs/>
          <w:sz w:val="24"/>
          <w:szCs w:val="24"/>
          <w:lang w:eastAsia="es-ES"/>
        </w:rPr>
        <w:br/>
      </w:r>
      <w:r w:rsidR="00FB0DDB" w:rsidRPr="00E825B9">
        <w:rPr>
          <w:rFonts w:ascii="Courier New" w:eastAsia="Times New Roman" w:hAnsi="Courier New" w:cs="Courier New"/>
          <w:b/>
          <w:bCs/>
          <w:sz w:val="18"/>
          <w:szCs w:val="18"/>
          <w:lang w:eastAsia="es-ES"/>
        </w:rPr>
        <w:t>(</w:t>
      </w:r>
      <w:r w:rsidRPr="00E825B9">
        <w:rPr>
          <w:rFonts w:ascii="Courier New" w:eastAsia="Times New Roman" w:hAnsi="Courier New" w:cs="Courier New"/>
          <w:b/>
          <w:bCs/>
          <w:sz w:val="18"/>
          <w:szCs w:val="18"/>
          <w:lang w:eastAsia="es-ES"/>
        </w:rPr>
        <w:t>Acuerdos 3116, 3209, 3117, 3273, 3287, 3651, 3660, 3719, 3763, 3767, 3954</w:t>
      </w:r>
      <w:r w:rsidR="00FB0DDB" w:rsidRPr="00E825B9">
        <w:rPr>
          <w:rFonts w:ascii="Courier New" w:eastAsia="Times New Roman" w:hAnsi="Courier New" w:cs="Courier New"/>
          <w:b/>
          <w:bCs/>
          <w:sz w:val="18"/>
          <w:szCs w:val="18"/>
          <w:lang w:eastAsia="es-ES"/>
        </w:rPr>
        <w:t>)</w:t>
      </w:r>
    </w:p>
    <w:p w:rsidR="00FB0DDB" w:rsidRPr="00E825B9" w:rsidRDefault="00FB0DDB" w:rsidP="005D6D6B">
      <w:pPr>
        <w:spacing w:before="240" w:after="240" w:line="250" w:lineRule="atLeast"/>
        <w:jc w:val="center"/>
        <w:outlineLvl w:val="1"/>
        <w:rPr>
          <w:rFonts w:ascii="Courier New" w:eastAsia="Times New Roman" w:hAnsi="Courier New" w:cs="Courier New"/>
          <w:b/>
          <w:bCs/>
          <w:sz w:val="18"/>
          <w:szCs w:val="18"/>
          <w:lang w:eastAsia="es-ES"/>
        </w:rPr>
      </w:pPr>
    </w:p>
    <w:p w:rsidR="001904D8" w:rsidRPr="00E825B9" w:rsidRDefault="000F557B" w:rsidP="000F557B">
      <w:pPr>
        <w:spacing w:before="100" w:beforeAutospacing="1" w:after="100" w:afterAutospacing="1" w:line="300" w:lineRule="atLeast"/>
        <w:rPr>
          <w:rFonts w:ascii="Courier New" w:eastAsia="Times New Roman" w:hAnsi="Courier New" w:cs="Courier New"/>
          <w:sz w:val="24"/>
          <w:szCs w:val="24"/>
          <w:lang w:eastAsia="es-ES"/>
        </w:rPr>
      </w:pPr>
      <w:r w:rsidRPr="00E825B9">
        <w:rPr>
          <w:rFonts w:ascii="Courier New" w:eastAsia="Times New Roman" w:hAnsi="Courier New" w:cs="Courier New"/>
          <w:b/>
          <w:sz w:val="24"/>
          <w:szCs w:val="24"/>
          <w:lang w:eastAsia="es-ES"/>
        </w:rPr>
        <w:t>1.-</w:t>
      </w:r>
      <w:r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 </w:t>
      </w:r>
      <w:r w:rsidR="005D6D6B"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A fin de presentarse como postulantes en concursos para cargos de </w:t>
      </w:r>
      <w:bookmarkStart w:id="0" w:name="_GoBack"/>
      <w:bookmarkEnd w:id="0"/>
      <w:r w:rsidR="005D6D6B"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>funcionarios</w:t>
      </w:r>
      <w:r w:rsidR="00FB0DDB"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 el trámite se dividirá en dos etapas, que determinarán la documentación que </w:t>
      </w:r>
      <w:r w:rsidR="005D6D6B"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 deberá acompañarse: </w:t>
      </w:r>
    </w:p>
    <w:p w:rsidR="00CA0B37" w:rsidRPr="00E825B9" w:rsidRDefault="00CA0B37" w:rsidP="000F557B">
      <w:pPr>
        <w:spacing w:before="100" w:beforeAutospacing="1" w:after="100" w:afterAutospacing="1" w:line="300" w:lineRule="atLeast"/>
        <w:rPr>
          <w:rFonts w:ascii="Courier New" w:eastAsia="Times New Roman" w:hAnsi="Courier New" w:cs="Courier New"/>
          <w:sz w:val="24"/>
          <w:szCs w:val="24"/>
          <w:lang w:eastAsia="es-ES"/>
        </w:rPr>
      </w:pPr>
      <w:r w:rsidRPr="00E825B9">
        <w:rPr>
          <w:rFonts w:ascii="Courier New" w:eastAsia="Times New Roman" w:hAnsi="Courier New" w:cs="Courier New"/>
          <w:b/>
          <w:sz w:val="24"/>
          <w:szCs w:val="24"/>
          <w:lang w:eastAsia="es-ES"/>
        </w:rPr>
        <w:t>ETAPA DE INSCRIPCIÓN</w:t>
      </w:r>
      <w:r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  (Admisión para la participación en  el concurso)</w:t>
      </w:r>
    </w:p>
    <w:p w:rsidR="001904D8" w:rsidRPr="00E825B9" w:rsidRDefault="00CA0B37" w:rsidP="00CA0B37">
      <w:pPr>
        <w:spacing w:before="100" w:beforeAutospacing="1" w:after="100" w:afterAutospacing="1" w:line="300" w:lineRule="atLeast"/>
        <w:rPr>
          <w:rFonts w:ascii="Courier New" w:eastAsia="Times New Roman" w:hAnsi="Courier New" w:cs="Courier New"/>
          <w:sz w:val="24"/>
          <w:szCs w:val="24"/>
          <w:lang w:eastAsia="es-ES"/>
        </w:rPr>
      </w:pPr>
      <w:r w:rsidRPr="00E825B9">
        <w:rPr>
          <w:rFonts w:ascii="Courier New" w:eastAsia="Times New Roman" w:hAnsi="Courier New" w:cs="Courier New"/>
          <w:b/>
          <w:sz w:val="24"/>
          <w:szCs w:val="24"/>
          <w:lang w:eastAsia="es-ES"/>
        </w:rPr>
        <w:t>a)</w:t>
      </w:r>
      <w:r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 </w:t>
      </w:r>
      <w:r w:rsidRPr="00E825B9">
        <w:rPr>
          <w:rFonts w:ascii="Courier New" w:eastAsia="Times New Roman" w:hAnsi="Courier New" w:cs="Courier New"/>
          <w:b/>
          <w:sz w:val="24"/>
          <w:szCs w:val="24"/>
          <w:lang w:eastAsia="es-ES"/>
        </w:rPr>
        <w:t>N</w:t>
      </w:r>
      <w:r w:rsidR="005D6D6B" w:rsidRPr="00E825B9">
        <w:rPr>
          <w:rFonts w:ascii="Courier New" w:eastAsia="Times New Roman" w:hAnsi="Courier New" w:cs="Courier New"/>
          <w:b/>
          <w:sz w:val="24"/>
          <w:szCs w:val="24"/>
          <w:lang w:eastAsia="es-ES"/>
        </w:rPr>
        <w:t>ota dirigida al Presidente del Tribunal Superior de Justicia</w:t>
      </w:r>
      <w:r w:rsidR="005D6D6B"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 peticionando ser tenido como postulante para el cargo que se concursa,</w:t>
      </w:r>
    </w:p>
    <w:p w:rsidR="001904D8" w:rsidRPr="00E825B9" w:rsidRDefault="001904D8" w:rsidP="000F557B">
      <w:pPr>
        <w:numPr>
          <w:ilvl w:val="2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sz w:val="24"/>
          <w:szCs w:val="24"/>
          <w:lang w:eastAsia="es-ES"/>
        </w:rPr>
      </w:pPr>
      <w:r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En la misma deberá indicar: Domicilio real, </w:t>
      </w:r>
      <w:r w:rsidRPr="00E825B9">
        <w:rPr>
          <w:rFonts w:ascii="Courier New" w:eastAsia="Times New Roman" w:hAnsi="Courier New" w:cs="Courier New"/>
          <w:b/>
          <w:sz w:val="24"/>
          <w:szCs w:val="24"/>
          <w:lang w:eastAsia="es-ES"/>
        </w:rPr>
        <w:t>domicilio electrónico</w:t>
      </w:r>
      <w:r w:rsidR="00E825B9" w:rsidRPr="00E825B9">
        <w:rPr>
          <w:rFonts w:ascii="Courier New" w:eastAsia="Times New Roman" w:hAnsi="Courier New" w:cs="Courier New"/>
          <w:b/>
          <w:sz w:val="24"/>
          <w:szCs w:val="24"/>
          <w:lang w:eastAsia="es-ES"/>
        </w:rPr>
        <w:t xml:space="preserve"> (si fueran profesionales) o constituir domicilio </w:t>
      </w:r>
      <w:r w:rsidR="00E825B9"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>dentro del radio de</w:t>
      </w:r>
      <w:r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 </w:t>
      </w:r>
      <w:r w:rsidR="00E825B9"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>la ciudad de Neuquén (</w:t>
      </w:r>
      <w:r w:rsidR="00E825B9" w:rsidRPr="00E825B9">
        <w:rPr>
          <w:rFonts w:ascii="Courier New" w:eastAsia="Times New Roman" w:hAnsi="Courier New" w:cs="Courier New"/>
          <w:i/>
          <w:iCs/>
          <w:sz w:val="24"/>
          <w:szCs w:val="24"/>
          <w:lang w:eastAsia="es-ES"/>
        </w:rPr>
        <w:t>conforme Acuerdo 3287)</w:t>
      </w:r>
      <w:r w:rsidR="00E825B9"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, </w:t>
      </w:r>
      <w:r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y número de teléfono. </w:t>
      </w:r>
    </w:p>
    <w:p w:rsidR="00E825B9" w:rsidRPr="00E825B9" w:rsidRDefault="00E825B9" w:rsidP="00E825B9">
      <w:pPr>
        <w:spacing w:before="100" w:beforeAutospacing="1" w:after="100" w:afterAutospacing="1" w:line="300" w:lineRule="atLeast"/>
        <w:ind w:left="1440"/>
        <w:rPr>
          <w:rFonts w:ascii="Courier New" w:eastAsia="Times New Roman" w:hAnsi="Courier New" w:cs="Courier New"/>
          <w:sz w:val="24"/>
          <w:szCs w:val="24"/>
          <w:lang w:eastAsia="es-ES"/>
        </w:rPr>
      </w:pPr>
    </w:p>
    <w:p w:rsidR="00CA0B37" w:rsidRPr="00E825B9" w:rsidRDefault="00CA0B37" w:rsidP="00CA0B37">
      <w:pPr>
        <w:spacing w:before="100" w:beforeAutospacing="1" w:after="100" w:afterAutospacing="1" w:line="300" w:lineRule="atLeast"/>
        <w:rPr>
          <w:rFonts w:ascii="Courier New" w:eastAsia="Times New Roman" w:hAnsi="Courier New" w:cs="Courier New"/>
          <w:sz w:val="24"/>
          <w:szCs w:val="24"/>
          <w:lang w:eastAsia="es-ES"/>
        </w:rPr>
      </w:pPr>
      <w:r w:rsidRPr="00E825B9">
        <w:rPr>
          <w:rFonts w:ascii="Courier New" w:eastAsia="Times New Roman" w:hAnsi="Courier New" w:cs="Courier New"/>
          <w:b/>
          <w:sz w:val="24"/>
          <w:szCs w:val="24"/>
          <w:lang w:eastAsia="es-ES"/>
        </w:rPr>
        <w:t>b)</w:t>
      </w:r>
      <w:r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 </w:t>
      </w:r>
      <w:r w:rsidRPr="00E825B9">
        <w:rPr>
          <w:rFonts w:ascii="Courier New" w:eastAsia="Times New Roman" w:hAnsi="Courier New" w:cs="Courier New"/>
          <w:b/>
          <w:sz w:val="24"/>
          <w:szCs w:val="24"/>
          <w:lang w:eastAsia="es-ES"/>
        </w:rPr>
        <w:t>D</w:t>
      </w:r>
      <w:r w:rsidR="000F557B" w:rsidRPr="00E825B9">
        <w:rPr>
          <w:rFonts w:ascii="Courier New" w:eastAsia="Times New Roman" w:hAnsi="Courier New" w:cs="Courier New"/>
          <w:b/>
          <w:sz w:val="24"/>
          <w:szCs w:val="24"/>
          <w:lang w:eastAsia="es-ES"/>
        </w:rPr>
        <w:t xml:space="preserve">ocumentación que acredite </w:t>
      </w:r>
      <w:r w:rsidRPr="00E825B9">
        <w:rPr>
          <w:rFonts w:ascii="Courier New" w:eastAsia="Times New Roman" w:hAnsi="Courier New" w:cs="Courier New"/>
          <w:b/>
          <w:sz w:val="24"/>
          <w:szCs w:val="24"/>
          <w:u w:val="single"/>
          <w:lang w:eastAsia="es-ES"/>
        </w:rPr>
        <w:t xml:space="preserve">el cumplimiento de </w:t>
      </w:r>
      <w:r w:rsidR="000F557B" w:rsidRPr="00E825B9">
        <w:rPr>
          <w:rFonts w:ascii="Courier New" w:eastAsia="Times New Roman" w:hAnsi="Courier New" w:cs="Courier New"/>
          <w:b/>
          <w:sz w:val="24"/>
          <w:szCs w:val="24"/>
          <w:u w:val="single"/>
          <w:lang w:eastAsia="es-ES"/>
        </w:rPr>
        <w:t xml:space="preserve">los requisitos </w:t>
      </w:r>
      <w:r w:rsidRPr="00E825B9">
        <w:rPr>
          <w:rFonts w:ascii="Courier New" w:eastAsia="Times New Roman" w:hAnsi="Courier New" w:cs="Courier New"/>
          <w:b/>
          <w:sz w:val="24"/>
          <w:szCs w:val="24"/>
          <w:u w:val="single"/>
          <w:lang w:eastAsia="es-ES"/>
        </w:rPr>
        <w:t>excluyentes</w:t>
      </w:r>
      <w:r w:rsidRPr="00E825B9">
        <w:rPr>
          <w:rFonts w:ascii="Courier New" w:eastAsia="Times New Roman" w:hAnsi="Courier New" w:cs="Courier New"/>
          <w:b/>
          <w:sz w:val="24"/>
          <w:szCs w:val="24"/>
          <w:lang w:eastAsia="es-ES"/>
        </w:rPr>
        <w:t xml:space="preserve"> </w:t>
      </w:r>
      <w:r w:rsidR="00E825B9" w:rsidRPr="00E825B9">
        <w:rPr>
          <w:rFonts w:ascii="Courier New" w:eastAsia="Times New Roman" w:hAnsi="Courier New" w:cs="Courier New"/>
          <w:b/>
          <w:sz w:val="24"/>
          <w:szCs w:val="24"/>
          <w:lang w:eastAsia="es-ES"/>
        </w:rPr>
        <w:t>previstos para el cargo que se concursa</w:t>
      </w:r>
      <w:r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>:</w:t>
      </w:r>
    </w:p>
    <w:p w:rsidR="000F557B" w:rsidRPr="00E825B9" w:rsidRDefault="00CA0B37" w:rsidP="00CA0B37">
      <w:pPr>
        <w:spacing w:before="100" w:beforeAutospacing="1" w:after="100" w:afterAutospacing="1" w:line="300" w:lineRule="atLeast"/>
        <w:ind w:firstLine="708"/>
        <w:rPr>
          <w:rFonts w:ascii="Courier New" w:eastAsia="Times New Roman" w:hAnsi="Courier New" w:cs="Courier New"/>
          <w:sz w:val="24"/>
          <w:szCs w:val="24"/>
          <w:lang w:eastAsia="es-ES"/>
        </w:rPr>
      </w:pPr>
      <w:r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 Título profesional correspondiente y e</w:t>
      </w:r>
      <w:r w:rsidR="000F557B"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n el caso que se requiera  antigüedad en la profesión o en el desempeño de cargo judicial deberá ser acreditado </w:t>
      </w:r>
      <w:r w:rsidR="000F557B" w:rsidRPr="00E825B9">
        <w:rPr>
          <w:rFonts w:ascii="Courier New" w:eastAsia="Times New Roman" w:hAnsi="Courier New" w:cs="Courier New"/>
          <w:b/>
          <w:sz w:val="24"/>
          <w:szCs w:val="24"/>
          <w:lang w:eastAsia="es-ES"/>
        </w:rPr>
        <w:t>fehacientemente</w:t>
      </w:r>
      <w:r w:rsidR="000F557B"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  de manera indubitable por el postulante</w:t>
      </w:r>
      <w:r w:rsidR="00FB0DDB"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>,</w:t>
      </w:r>
      <w:r w:rsidR="000F557B"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 ya sea a través de la certificación de servicios correspondiente o la constancia de matriculación en el Colegio de Abogados del lugar donde ejerza como tal. Para el supuesto de postulantes pertenecientes a la planta de personal del Poder Judicial de la provincia no será necesario acompañar esta documentación</w:t>
      </w:r>
      <w:r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, ya que los datos surgen del legajo personal. </w:t>
      </w:r>
    </w:p>
    <w:p w:rsidR="009C1B3B" w:rsidRPr="00E825B9" w:rsidRDefault="00CA0B37" w:rsidP="009C1B3B">
      <w:pPr>
        <w:spacing w:before="100" w:beforeAutospacing="1" w:after="100" w:afterAutospacing="1" w:line="300" w:lineRule="atLeast"/>
        <w:ind w:firstLine="708"/>
        <w:rPr>
          <w:rFonts w:ascii="Courier New" w:eastAsia="Times New Roman" w:hAnsi="Courier New" w:cs="Courier New"/>
          <w:sz w:val="24"/>
          <w:szCs w:val="24"/>
          <w:lang w:eastAsia="es-ES"/>
        </w:rPr>
      </w:pPr>
      <w:r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>Si el cargo a cubrir requiriese la acreditación de otro requisito (además de título profesional y antigüedad), el postulante deberá también acreditar documentadamente tal extremo, en forma indubitada. (</w:t>
      </w:r>
      <w:proofErr w:type="spellStart"/>
      <w:proofErr w:type="gramStart"/>
      <w:r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>ej</w:t>
      </w:r>
      <w:proofErr w:type="spellEnd"/>
      <w:proofErr w:type="gramEnd"/>
      <w:r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: </w:t>
      </w:r>
      <w:r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lastRenderedPageBreak/>
        <w:t xml:space="preserve">formación profesional </w:t>
      </w:r>
      <w:r w:rsidR="00FB0DDB"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>específica</w:t>
      </w:r>
      <w:r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>, desempeño en equipos interdisciplinarios, experiencia laboral</w:t>
      </w:r>
      <w:r w:rsidR="00FB0DDB"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 específica o por tiempo determinado, o con determinadas características</w:t>
      </w:r>
      <w:r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>)</w:t>
      </w:r>
      <w:r w:rsidR="009C1B3B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 Asimismo, deberá acompañar certificado de reincidencia. </w:t>
      </w:r>
    </w:p>
    <w:p w:rsidR="00CA0B37" w:rsidRPr="00E825B9" w:rsidRDefault="00CA0B37" w:rsidP="00CA0B37">
      <w:pPr>
        <w:spacing w:before="100" w:beforeAutospacing="1" w:after="100" w:afterAutospacing="1" w:line="300" w:lineRule="atLeast"/>
        <w:rPr>
          <w:rFonts w:ascii="Courier New" w:eastAsia="Times New Roman" w:hAnsi="Courier New" w:cs="Courier New"/>
          <w:sz w:val="24"/>
          <w:szCs w:val="24"/>
          <w:lang w:eastAsia="es-ES"/>
        </w:rPr>
      </w:pPr>
      <w:r w:rsidRPr="00E825B9">
        <w:rPr>
          <w:rFonts w:ascii="Courier New" w:eastAsia="Times New Roman" w:hAnsi="Courier New" w:cs="Courier New"/>
          <w:b/>
          <w:sz w:val="24"/>
          <w:szCs w:val="24"/>
          <w:lang w:eastAsia="es-ES"/>
        </w:rPr>
        <w:t>c)</w:t>
      </w:r>
      <w:r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 Deberá adjuntar asimismo el currículum vitae impreso</w:t>
      </w:r>
      <w:r w:rsidR="00FB0DDB"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 con la indicación de antecedentes laborales y académicos </w:t>
      </w:r>
      <w:r w:rsidR="00FB0DDB" w:rsidRPr="00E825B9">
        <w:rPr>
          <w:rFonts w:ascii="Courier New" w:eastAsia="Times New Roman" w:hAnsi="Courier New" w:cs="Courier New"/>
          <w:b/>
          <w:sz w:val="24"/>
          <w:szCs w:val="24"/>
          <w:lang w:eastAsia="es-ES"/>
        </w:rPr>
        <w:t>relevantes</w:t>
      </w:r>
      <w:r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. (En esta etapa de inscripción, no será necesario acompañar la documentación que acredita los antecedentes laborales y académicos </w:t>
      </w:r>
      <w:r w:rsidRPr="00E825B9">
        <w:rPr>
          <w:rFonts w:ascii="Courier New" w:eastAsia="Times New Roman" w:hAnsi="Courier New" w:cs="Courier New"/>
          <w:b/>
          <w:sz w:val="24"/>
          <w:szCs w:val="24"/>
          <w:lang w:eastAsia="es-ES"/>
        </w:rPr>
        <w:t>no esenciales</w:t>
      </w:r>
      <w:r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 </w:t>
      </w:r>
      <w:r w:rsidR="00FB0DDB"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para la cobertura del cargo y que fueran </w:t>
      </w:r>
      <w:r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>indicados en el currículum)</w:t>
      </w:r>
    </w:p>
    <w:p w:rsidR="00CA0B37" w:rsidRPr="00E825B9" w:rsidRDefault="00CA0B37" w:rsidP="00CA0B37">
      <w:pPr>
        <w:spacing w:before="100" w:beforeAutospacing="1" w:after="100" w:afterAutospacing="1" w:line="300" w:lineRule="atLeast"/>
        <w:rPr>
          <w:rFonts w:ascii="Courier New" w:eastAsia="Times New Roman" w:hAnsi="Courier New" w:cs="Courier New"/>
          <w:sz w:val="24"/>
          <w:szCs w:val="24"/>
          <w:lang w:eastAsia="es-ES"/>
        </w:rPr>
      </w:pPr>
      <w:r w:rsidRPr="00E825B9">
        <w:rPr>
          <w:rFonts w:ascii="Courier New" w:eastAsia="Times New Roman" w:hAnsi="Courier New" w:cs="Courier New"/>
          <w:b/>
          <w:sz w:val="24"/>
          <w:szCs w:val="24"/>
          <w:lang w:eastAsia="es-ES"/>
        </w:rPr>
        <w:t>d)</w:t>
      </w:r>
      <w:r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 El personal Judicial, sólo deberá presentar la nota indicada en el inciso a) y el Currículum vitae. </w:t>
      </w:r>
    </w:p>
    <w:p w:rsidR="00CA0B37" w:rsidRPr="00E825B9" w:rsidRDefault="00403838" w:rsidP="00CA0B37">
      <w:pPr>
        <w:spacing w:before="100" w:beforeAutospacing="1" w:after="100" w:afterAutospacing="1" w:line="300" w:lineRule="atLeast"/>
        <w:rPr>
          <w:rFonts w:ascii="Courier New" w:eastAsia="Times New Roman" w:hAnsi="Courier New" w:cs="Courier New"/>
          <w:b/>
          <w:sz w:val="24"/>
          <w:szCs w:val="24"/>
          <w:lang w:eastAsia="es-ES"/>
        </w:rPr>
      </w:pPr>
      <w:r w:rsidRPr="00E825B9">
        <w:rPr>
          <w:rFonts w:ascii="Courier New" w:eastAsia="Times New Roman" w:hAnsi="Courier New" w:cs="Courier New"/>
          <w:b/>
          <w:sz w:val="24"/>
          <w:szCs w:val="24"/>
          <w:lang w:eastAsia="es-ES"/>
        </w:rPr>
        <w:t xml:space="preserve">1.1.- </w:t>
      </w:r>
      <w:r w:rsidR="00CA0B37" w:rsidRPr="00E825B9">
        <w:rPr>
          <w:rFonts w:ascii="Courier New" w:eastAsia="Times New Roman" w:hAnsi="Courier New" w:cs="Courier New"/>
          <w:b/>
          <w:sz w:val="24"/>
          <w:szCs w:val="24"/>
          <w:lang w:eastAsia="es-ES"/>
        </w:rPr>
        <w:t>ETAPA DE EXÁMEN ORAL</w:t>
      </w:r>
      <w:r w:rsidR="00FB0DDB" w:rsidRPr="00E825B9">
        <w:rPr>
          <w:rFonts w:ascii="Courier New" w:eastAsia="Times New Roman" w:hAnsi="Courier New" w:cs="Courier New"/>
          <w:b/>
          <w:sz w:val="24"/>
          <w:szCs w:val="24"/>
          <w:lang w:eastAsia="es-ES"/>
        </w:rPr>
        <w:t xml:space="preserve"> – Documentación a presentar-</w:t>
      </w:r>
    </w:p>
    <w:p w:rsidR="00E825B9" w:rsidRPr="00E825B9" w:rsidRDefault="001904D8" w:rsidP="00CA0B37">
      <w:pPr>
        <w:spacing w:before="100" w:beforeAutospacing="1" w:after="100" w:afterAutospacing="1" w:line="300" w:lineRule="atLeast"/>
        <w:rPr>
          <w:rFonts w:ascii="Courier New" w:eastAsia="Times New Roman" w:hAnsi="Courier New" w:cs="Courier New"/>
          <w:sz w:val="24"/>
          <w:szCs w:val="24"/>
          <w:lang w:eastAsia="es-ES"/>
        </w:rPr>
      </w:pPr>
      <w:r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>Una vez cumplida la etapa del examen escrito, los postulantes que avancen a la etapa oral, deberán concurrir</w:t>
      </w:r>
      <w:r w:rsidR="00FB0DDB"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 a dicha instancia</w:t>
      </w:r>
      <w:r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 </w:t>
      </w:r>
      <w:r w:rsidR="00746280"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>con</w:t>
      </w:r>
      <w:r w:rsidR="00E825B9"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: </w:t>
      </w:r>
    </w:p>
    <w:p w:rsidR="001904D8" w:rsidRPr="00E825B9" w:rsidRDefault="00746280" w:rsidP="00E825B9">
      <w:pPr>
        <w:pStyle w:val="Prrafodelista"/>
        <w:numPr>
          <w:ilvl w:val="0"/>
          <w:numId w:val="2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sz w:val="24"/>
          <w:szCs w:val="24"/>
          <w:lang w:eastAsia="es-ES"/>
        </w:rPr>
      </w:pPr>
      <w:r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>currí</w:t>
      </w:r>
      <w:r w:rsidR="001904D8"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culum vitae y la documentación que acredita </w:t>
      </w:r>
      <w:r w:rsidR="00403838"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los antecedentes laborales o académicos que deseen que sean considerados por el tribunal examinador. El </w:t>
      </w:r>
      <w:r w:rsidR="001904D8"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postulante será el responsable de que la documentación resulte útil a fin de acreditar el antecedente. (ya sea con el original o con la </w:t>
      </w:r>
      <w:r w:rsidR="00403838"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>copia certificada)</w:t>
      </w:r>
    </w:p>
    <w:p w:rsidR="00403838" w:rsidRPr="00E825B9" w:rsidRDefault="00403838" w:rsidP="00CA0B37">
      <w:pPr>
        <w:pStyle w:val="Prrafodelista"/>
        <w:numPr>
          <w:ilvl w:val="0"/>
          <w:numId w:val="2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sz w:val="24"/>
          <w:szCs w:val="24"/>
          <w:lang w:eastAsia="es-ES"/>
        </w:rPr>
      </w:pPr>
      <w:r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El plazo para la presentación de dicha documentación será el momento del examen oral. En caso de no acompañarse ningún antecedente, se dejará constancia en el acta de </w:t>
      </w:r>
      <w:proofErr w:type="spellStart"/>
      <w:r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>exámen</w:t>
      </w:r>
      <w:proofErr w:type="spellEnd"/>
      <w:r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 </w:t>
      </w:r>
      <w:r w:rsidR="00E825B9"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de tal circunstancia </w:t>
      </w:r>
      <w:r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y el postulante ya no podrá invocar antecedentes académicos o laborales para que sean considerados por la mesa examinadora. </w:t>
      </w:r>
    </w:p>
    <w:p w:rsidR="00403838" w:rsidRPr="00E825B9" w:rsidRDefault="00403838" w:rsidP="00E825B9">
      <w:pPr>
        <w:spacing w:before="100" w:beforeAutospacing="1" w:after="100" w:afterAutospacing="1" w:line="300" w:lineRule="atLeast"/>
        <w:rPr>
          <w:rFonts w:ascii="Courier New" w:eastAsia="Times New Roman" w:hAnsi="Courier New" w:cs="Courier New"/>
          <w:sz w:val="24"/>
          <w:szCs w:val="24"/>
          <w:lang w:eastAsia="es-ES"/>
        </w:rPr>
      </w:pPr>
    </w:p>
    <w:p w:rsidR="00E825B9" w:rsidRPr="00E825B9" w:rsidRDefault="00403838" w:rsidP="005D6D6B">
      <w:pPr>
        <w:rPr>
          <w:rFonts w:ascii="Courier New" w:eastAsia="Times New Roman" w:hAnsi="Courier New" w:cs="Courier New"/>
          <w:sz w:val="24"/>
          <w:szCs w:val="24"/>
          <w:lang w:eastAsia="es-ES"/>
        </w:rPr>
      </w:pPr>
      <w:r w:rsidRPr="00E825B9">
        <w:rPr>
          <w:rFonts w:ascii="Courier New" w:eastAsia="Times New Roman" w:hAnsi="Courier New" w:cs="Courier New"/>
          <w:b/>
          <w:sz w:val="24"/>
          <w:szCs w:val="24"/>
          <w:lang w:eastAsia="es-ES"/>
        </w:rPr>
        <w:t>2.-</w:t>
      </w:r>
      <w:r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 El Tribunal Examinador deberá tomar los exámenes escritos </w:t>
      </w:r>
      <w:r w:rsidR="00E825B9"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asignando claves a los postulantes, y garantizar que se mantengan en reserva las mismas con la finalidad de preservar </w:t>
      </w:r>
      <w:r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>la identidad de los concursantes</w:t>
      </w:r>
      <w:r w:rsidR="00E825B9"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. </w:t>
      </w:r>
    </w:p>
    <w:p w:rsidR="00403838" w:rsidRPr="00E825B9" w:rsidRDefault="00E825B9" w:rsidP="005D6D6B">
      <w:pPr>
        <w:rPr>
          <w:rFonts w:ascii="Courier New" w:eastAsia="Times New Roman" w:hAnsi="Courier New" w:cs="Courier New"/>
          <w:sz w:val="24"/>
          <w:szCs w:val="24"/>
          <w:lang w:eastAsia="es-ES"/>
        </w:rPr>
      </w:pPr>
      <w:r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>D</w:t>
      </w:r>
      <w:r w:rsidR="00403838"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>eberá calificar cada examen con nota numérica. (</w:t>
      </w:r>
      <w:r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>Excepto</w:t>
      </w:r>
      <w:r w:rsidR="00403838"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 que desapruebe, en cuyo caso bastará con que se coloque ‘desaprobado’)</w:t>
      </w:r>
    </w:p>
    <w:p w:rsidR="00E825B9" w:rsidRPr="00E825B9" w:rsidRDefault="00403838" w:rsidP="005D6D6B">
      <w:pPr>
        <w:rPr>
          <w:rFonts w:ascii="Courier New" w:eastAsia="Times New Roman" w:hAnsi="Courier New" w:cs="Courier New"/>
          <w:sz w:val="24"/>
          <w:szCs w:val="24"/>
          <w:lang w:eastAsia="es-ES"/>
        </w:rPr>
      </w:pPr>
      <w:r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lastRenderedPageBreak/>
        <w:t xml:space="preserve">El examen se aprobará con nota igual o superior a  7 (siete), y se brindará a los postulantes la información de los puntajes de los exámenes escritos asignados a las claves, antes de abrir los sobres con las mismas. </w:t>
      </w:r>
    </w:p>
    <w:p w:rsidR="00403838" w:rsidRPr="00E825B9" w:rsidRDefault="00403838" w:rsidP="005D6D6B">
      <w:pPr>
        <w:rPr>
          <w:rFonts w:ascii="Courier New" w:eastAsia="Times New Roman" w:hAnsi="Courier New" w:cs="Courier New"/>
          <w:sz w:val="24"/>
          <w:szCs w:val="24"/>
          <w:lang w:eastAsia="es-ES"/>
        </w:rPr>
      </w:pPr>
      <w:r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Para el momento de la apertura de sobres deberá invitarse a los postulantes que deseen participar, y labrarse el acta correspondiente con los que se encontrasen presentes. </w:t>
      </w:r>
    </w:p>
    <w:p w:rsidR="00403838" w:rsidRPr="00E825B9" w:rsidRDefault="00403838" w:rsidP="005D6D6B">
      <w:pPr>
        <w:rPr>
          <w:rFonts w:ascii="Courier New" w:eastAsia="Times New Roman" w:hAnsi="Courier New" w:cs="Courier New"/>
          <w:sz w:val="24"/>
          <w:szCs w:val="24"/>
          <w:lang w:eastAsia="es-ES"/>
        </w:rPr>
      </w:pPr>
      <w:r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>Aquellos postulantes que hayan aprobado la instancia escrita (con puntaje igual o superior a siete), pasarán a la instancia oral, a la que deberán concurrir con la documentación indicada en el inciso 1.1.</w:t>
      </w:r>
    </w:p>
    <w:p w:rsidR="00E825B9" w:rsidRPr="00E825B9" w:rsidRDefault="00AA0FCE" w:rsidP="00E825B9">
      <w:pPr>
        <w:rPr>
          <w:rFonts w:ascii="Courier New" w:eastAsia="Times New Roman" w:hAnsi="Courier New" w:cs="Courier New"/>
          <w:sz w:val="24"/>
          <w:szCs w:val="24"/>
          <w:lang w:eastAsia="es-ES"/>
        </w:rPr>
      </w:pPr>
      <w:r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Dicha documentación, junto con las Actas </w:t>
      </w:r>
      <w:r w:rsidR="00FB0DDB"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de </w:t>
      </w:r>
      <w:r w:rsidR="00E825B9"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>examen</w:t>
      </w:r>
      <w:r w:rsidR="00FB0DDB"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>, deberán ser remitidas a la Secretaría de Gestión Humana y Programas especiales, p</w:t>
      </w:r>
      <w:r w:rsidR="00E825B9"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>ara la prosecución del trámite.</w:t>
      </w:r>
    </w:p>
    <w:p w:rsidR="00E825B9" w:rsidRPr="00E825B9" w:rsidRDefault="00E825B9" w:rsidP="00E825B9">
      <w:pPr>
        <w:rPr>
          <w:rFonts w:ascii="Courier New" w:eastAsia="Times New Roman" w:hAnsi="Courier New" w:cs="Courier New"/>
          <w:sz w:val="24"/>
          <w:szCs w:val="24"/>
          <w:lang w:eastAsia="es-ES"/>
        </w:rPr>
      </w:pPr>
    </w:p>
    <w:p w:rsidR="005D6D6B" w:rsidRPr="00E825B9" w:rsidRDefault="00403838" w:rsidP="00E825B9">
      <w:pPr>
        <w:rPr>
          <w:rFonts w:ascii="Courier New" w:eastAsia="Times New Roman" w:hAnsi="Courier New" w:cs="Courier New"/>
          <w:sz w:val="24"/>
          <w:szCs w:val="24"/>
          <w:lang w:eastAsia="es-ES"/>
        </w:rPr>
      </w:pPr>
      <w:r w:rsidRPr="00E825B9">
        <w:rPr>
          <w:rFonts w:ascii="Courier New" w:eastAsia="Times New Roman" w:hAnsi="Courier New" w:cs="Courier New"/>
          <w:b/>
          <w:sz w:val="24"/>
          <w:szCs w:val="24"/>
          <w:lang w:eastAsia="es-ES"/>
        </w:rPr>
        <w:t>3.-</w:t>
      </w:r>
      <w:r w:rsidR="00E825B9"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 </w:t>
      </w:r>
      <w:r w:rsidR="005D6D6B"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>El incumplimiento de algunas de las reglas precedentemente dispuestas, importará la automática exclusión del concurso </w:t>
      </w:r>
      <w:r w:rsidR="005D6D6B" w:rsidRPr="00E825B9">
        <w:rPr>
          <w:rFonts w:ascii="Courier New" w:eastAsia="Times New Roman" w:hAnsi="Courier New" w:cs="Courier New"/>
          <w:i/>
          <w:iCs/>
          <w:sz w:val="24"/>
          <w:szCs w:val="24"/>
          <w:lang w:eastAsia="es-ES"/>
        </w:rPr>
        <w:t>(texto conforme Acuerdo 3287).</w:t>
      </w:r>
    </w:p>
    <w:p w:rsidR="005D6D6B" w:rsidRPr="00E825B9" w:rsidRDefault="00AA0FCE" w:rsidP="00E825B9">
      <w:pPr>
        <w:spacing w:before="100" w:beforeAutospacing="1" w:after="100" w:afterAutospacing="1" w:line="300" w:lineRule="atLeast"/>
        <w:rPr>
          <w:rFonts w:ascii="Courier New" w:eastAsia="Times New Roman" w:hAnsi="Courier New" w:cs="Courier New"/>
          <w:i/>
          <w:iCs/>
          <w:sz w:val="24"/>
          <w:szCs w:val="24"/>
          <w:lang w:eastAsia="es-ES"/>
        </w:rPr>
      </w:pPr>
      <w:r w:rsidRPr="00E825B9">
        <w:rPr>
          <w:rFonts w:ascii="Courier New" w:eastAsia="Times New Roman" w:hAnsi="Courier New" w:cs="Courier New"/>
          <w:b/>
          <w:sz w:val="24"/>
          <w:szCs w:val="24"/>
          <w:lang w:eastAsia="es-ES"/>
        </w:rPr>
        <w:t>4.-</w:t>
      </w:r>
      <w:r w:rsidR="00E825B9"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 </w:t>
      </w:r>
      <w:r w:rsidR="005D6D6B" w:rsidRPr="00E825B9">
        <w:rPr>
          <w:rFonts w:ascii="Courier New" w:eastAsia="Times New Roman" w:hAnsi="Courier New" w:cs="Courier New"/>
          <w:sz w:val="24"/>
          <w:szCs w:val="24"/>
          <w:lang w:eastAsia="es-ES"/>
        </w:rPr>
        <w:t>Disponer que el postulante que fuere designado funcionario o magistrado del Poder Judicial, tiene la obligación de capacitarse, a su costa, en el manejo de Windows 95/98 y Word 7.0/97, inmediatamente de notificado</w:t>
      </w:r>
      <w:r w:rsidR="005D6D6B" w:rsidRPr="00E825B9">
        <w:rPr>
          <w:rFonts w:ascii="Courier New" w:eastAsia="Times New Roman" w:hAnsi="Courier New" w:cs="Courier New"/>
          <w:i/>
          <w:iCs/>
          <w:sz w:val="24"/>
          <w:szCs w:val="24"/>
          <w:lang w:eastAsia="es-ES"/>
        </w:rPr>
        <w:t> (texto conforme Acuerdo 3209).</w:t>
      </w:r>
    </w:p>
    <w:p w:rsidR="005D6D6B" w:rsidRPr="00E825B9" w:rsidRDefault="005D6D6B" w:rsidP="005D6D6B">
      <w:pPr>
        <w:rPr>
          <w:rFonts w:ascii="Courier New" w:hAnsi="Courier New" w:cs="Courier New"/>
          <w:sz w:val="24"/>
          <w:szCs w:val="24"/>
        </w:rPr>
      </w:pPr>
    </w:p>
    <w:sectPr w:rsidR="005D6D6B" w:rsidRPr="00E825B9" w:rsidSect="005A1C7B">
      <w:pgSz w:w="11906" w:h="16838"/>
      <w:pgMar w:top="1417" w:right="851" w:bottom="851" w:left="28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A45F1"/>
    <w:multiLevelType w:val="multilevel"/>
    <w:tmpl w:val="FA80A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680A6C"/>
    <w:multiLevelType w:val="hybridMultilevel"/>
    <w:tmpl w:val="5DF4EC52"/>
    <w:lvl w:ilvl="0" w:tplc="55AE8608">
      <w:start w:val="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6B"/>
    <w:rsid w:val="000F557B"/>
    <w:rsid w:val="00157F16"/>
    <w:rsid w:val="001904D8"/>
    <w:rsid w:val="002D4C29"/>
    <w:rsid w:val="00307F5A"/>
    <w:rsid w:val="00403838"/>
    <w:rsid w:val="005A1C7B"/>
    <w:rsid w:val="005D6D6B"/>
    <w:rsid w:val="0062273B"/>
    <w:rsid w:val="00737E6F"/>
    <w:rsid w:val="00746280"/>
    <w:rsid w:val="008250B5"/>
    <w:rsid w:val="009C1B3B"/>
    <w:rsid w:val="00AA0FCE"/>
    <w:rsid w:val="00CA0B37"/>
    <w:rsid w:val="00E825B9"/>
    <w:rsid w:val="00F917B8"/>
    <w:rsid w:val="00FB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5D6D6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D6D6B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5D6D6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6D6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5D6D6B"/>
    <w:rPr>
      <w:i/>
      <w:iCs/>
    </w:rPr>
  </w:style>
  <w:style w:type="character" w:customStyle="1" w:styleId="apple-converted-space">
    <w:name w:val="apple-converted-space"/>
    <w:basedOn w:val="Fuentedeprrafopredeter"/>
    <w:rsid w:val="005D6D6B"/>
  </w:style>
  <w:style w:type="paragraph" w:styleId="Prrafodelista">
    <w:name w:val="List Paragraph"/>
    <w:basedOn w:val="Normal"/>
    <w:uiPriority w:val="34"/>
    <w:qFormat/>
    <w:rsid w:val="005D6D6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D4C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5D6D6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D6D6B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5D6D6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6D6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5D6D6B"/>
    <w:rPr>
      <w:i/>
      <w:iCs/>
    </w:rPr>
  </w:style>
  <w:style w:type="character" w:customStyle="1" w:styleId="apple-converted-space">
    <w:name w:val="apple-converted-space"/>
    <w:basedOn w:val="Fuentedeprrafopredeter"/>
    <w:rsid w:val="005D6D6B"/>
  </w:style>
  <w:style w:type="paragraph" w:styleId="Prrafodelista">
    <w:name w:val="List Paragraph"/>
    <w:basedOn w:val="Normal"/>
    <w:uiPriority w:val="34"/>
    <w:qFormat/>
    <w:rsid w:val="005D6D6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D4C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8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710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Van Der Walt</dc:creator>
  <cp:keywords/>
  <dc:description/>
  <cp:lastModifiedBy>Isabel Van Der Walt</cp:lastModifiedBy>
  <cp:revision>5</cp:revision>
  <cp:lastPrinted>2013-08-06T16:48:00Z</cp:lastPrinted>
  <dcterms:created xsi:type="dcterms:W3CDTF">2013-08-09T18:13:00Z</dcterms:created>
  <dcterms:modified xsi:type="dcterms:W3CDTF">2013-08-12T13:51:00Z</dcterms:modified>
</cp:coreProperties>
</file>